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5FD8" w14:textId="77777777" w:rsidR="00543EA4" w:rsidRPr="00364586" w:rsidRDefault="00543EA4" w:rsidP="00543EA4">
      <w:pPr>
        <w:spacing w:after="0" w:line="340" w:lineRule="exact"/>
        <w:jc w:val="right"/>
        <w:rPr>
          <w:rFonts w:ascii="Arial" w:hAnsi="Arial" w:cs="Arial"/>
          <w:sz w:val="24"/>
          <w:szCs w:val="24"/>
        </w:rPr>
      </w:pPr>
      <w:bookmarkStart w:id="0" w:name="_GoBack"/>
      <w:bookmarkEnd w:id="0"/>
    </w:p>
    <w:p w14:paraId="494B7E93" w14:textId="35ED5694" w:rsidR="00BB6F63" w:rsidRPr="00364586" w:rsidRDefault="00BB6F63" w:rsidP="00543EA4">
      <w:pPr>
        <w:spacing w:after="0" w:line="340" w:lineRule="exact"/>
        <w:jc w:val="right"/>
        <w:rPr>
          <w:rFonts w:ascii="Arial" w:hAnsi="Arial" w:cs="Arial"/>
          <w:sz w:val="24"/>
          <w:szCs w:val="24"/>
        </w:rPr>
      </w:pPr>
      <w:r w:rsidRPr="00364586">
        <w:rPr>
          <w:rFonts w:ascii="Arial" w:hAnsi="Arial" w:cs="Arial"/>
          <w:sz w:val="24"/>
          <w:szCs w:val="24"/>
        </w:rPr>
        <w:t>Toluca de Lerdo, Estado de México a</w:t>
      </w:r>
      <w:r w:rsidR="007F45CA">
        <w:rPr>
          <w:rFonts w:ascii="Arial" w:hAnsi="Arial" w:cs="Arial"/>
          <w:sz w:val="24"/>
          <w:szCs w:val="24"/>
        </w:rPr>
        <w:t xml:space="preserve"> 10</w:t>
      </w:r>
      <w:r w:rsidRPr="00364586">
        <w:rPr>
          <w:rFonts w:ascii="Arial" w:hAnsi="Arial" w:cs="Arial"/>
          <w:sz w:val="24"/>
          <w:szCs w:val="24"/>
        </w:rPr>
        <w:t xml:space="preserve"> de</w:t>
      </w:r>
      <w:r w:rsidR="00467FF8">
        <w:rPr>
          <w:rFonts w:ascii="Arial" w:hAnsi="Arial" w:cs="Arial"/>
          <w:sz w:val="24"/>
          <w:szCs w:val="24"/>
        </w:rPr>
        <w:t xml:space="preserve"> febrero</w:t>
      </w:r>
      <w:r w:rsidRPr="00364586">
        <w:rPr>
          <w:rFonts w:ascii="Arial" w:hAnsi="Arial" w:cs="Arial"/>
          <w:sz w:val="24"/>
          <w:szCs w:val="24"/>
        </w:rPr>
        <w:t xml:space="preserve"> de</w:t>
      </w:r>
      <w:r w:rsidR="006E4070" w:rsidRPr="00364586">
        <w:rPr>
          <w:rFonts w:ascii="Arial" w:hAnsi="Arial" w:cs="Arial"/>
          <w:sz w:val="24"/>
          <w:szCs w:val="24"/>
        </w:rPr>
        <w:t>l</w:t>
      </w:r>
      <w:r w:rsidRPr="00364586">
        <w:rPr>
          <w:rFonts w:ascii="Arial" w:hAnsi="Arial" w:cs="Arial"/>
          <w:sz w:val="24"/>
          <w:szCs w:val="24"/>
        </w:rPr>
        <w:t xml:space="preserve"> 20</w:t>
      </w:r>
      <w:r w:rsidR="006E4070" w:rsidRPr="00364586">
        <w:rPr>
          <w:rFonts w:ascii="Arial" w:hAnsi="Arial" w:cs="Arial"/>
          <w:sz w:val="24"/>
          <w:szCs w:val="24"/>
        </w:rPr>
        <w:t>2</w:t>
      </w:r>
      <w:r w:rsidR="00467FF8">
        <w:rPr>
          <w:rFonts w:ascii="Arial" w:hAnsi="Arial" w:cs="Arial"/>
          <w:sz w:val="24"/>
          <w:szCs w:val="24"/>
        </w:rPr>
        <w:t>2</w:t>
      </w:r>
      <w:r w:rsidRPr="00364586">
        <w:rPr>
          <w:rFonts w:ascii="Arial" w:hAnsi="Arial" w:cs="Arial"/>
          <w:sz w:val="24"/>
          <w:szCs w:val="24"/>
        </w:rPr>
        <w:t xml:space="preserve"> </w:t>
      </w:r>
    </w:p>
    <w:p w14:paraId="7043B5B3" w14:textId="77777777" w:rsidR="00BB6F63" w:rsidRPr="00364586" w:rsidRDefault="00BB6F63" w:rsidP="00543E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rPr>
          <w:rFonts w:cs="Arial"/>
          <w:b/>
          <w:color w:val="auto"/>
          <w:szCs w:val="24"/>
        </w:rPr>
      </w:pPr>
      <w:bookmarkStart w:id="1" w:name="GoBack"/>
      <w:bookmarkEnd w:id="1"/>
    </w:p>
    <w:p w14:paraId="709E8E3C" w14:textId="77777777" w:rsidR="00BB6F63" w:rsidRPr="00364586" w:rsidRDefault="00BB6F63" w:rsidP="00543E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rPr>
          <w:rFonts w:cs="Arial"/>
          <w:b/>
          <w:color w:val="auto"/>
          <w:szCs w:val="24"/>
        </w:rPr>
      </w:pPr>
    </w:p>
    <w:p w14:paraId="768EA4CE" w14:textId="77777777" w:rsidR="001410D0" w:rsidRPr="001410D0" w:rsidRDefault="001410D0" w:rsidP="001410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b/>
          <w:szCs w:val="24"/>
        </w:rPr>
      </w:pPr>
      <w:r w:rsidRPr="001410D0">
        <w:rPr>
          <w:rFonts w:cs="Arial"/>
          <w:b/>
          <w:szCs w:val="24"/>
        </w:rPr>
        <w:t xml:space="preserve">DIP. MÓNICA ANGÉLICA ÁLVAREZ NEMER </w:t>
      </w:r>
    </w:p>
    <w:p w14:paraId="1ECD46E5" w14:textId="77777777" w:rsidR="00BB6F63" w:rsidRPr="00364586" w:rsidRDefault="00BB6F63" w:rsidP="00543EA4">
      <w:pPr>
        <w:spacing w:after="0" w:line="340" w:lineRule="exact"/>
        <w:rPr>
          <w:rFonts w:ascii="Arial" w:hAnsi="Arial" w:cs="Arial"/>
          <w:b/>
          <w:sz w:val="24"/>
          <w:szCs w:val="24"/>
        </w:rPr>
      </w:pPr>
      <w:r w:rsidRPr="00364586">
        <w:rPr>
          <w:rFonts w:ascii="Arial" w:hAnsi="Arial" w:cs="Arial"/>
          <w:b/>
          <w:sz w:val="24"/>
          <w:szCs w:val="24"/>
        </w:rPr>
        <w:t xml:space="preserve">PRESIDENTA DE LA DIRECTIVA DE LA </w:t>
      </w:r>
    </w:p>
    <w:p w14:paraId="4425724B" w14:textId="09AD0DFA" w:rsidR="00BB6F63" w:rsidRPr="00364586" w:rsidRDefault="000807A4" w:rsidP="00543EA4">
      <w:pPr>
        <w:spacing w:after="0" w:line="340" w:lineRule="exact"/>
        <w:rPr>
          <w:rFonts w:ascii="Arial" w:hAnsi="Arial" w:cs="Arial"/>
          <w:b/>
          <w:sz w:val="24"/>
          <w:szCs w:val="24"/>
        </w:rPr>
      </w:pPr>
      <w:r w:rsidRPr="00364586">
        <w:rPr>
          <w:rFonts w:ascii="Arial" w:hAnsi="Arial" w:cs="Arial"/>
          <w:b/>
          <w:sz w:val="24"/>
          <w:szCs w:val="24"/>
        </w:rPr>
        <w:t>“</w:t>
      </w:r>
      <w:r w:rsidR="00BB6F63" w:rsidRPr="00364586">
        <w:rPr>
          <w:rFonts w:ascii="Arial" w:hAnsi="Arial" w:cs="Arial"/>
          <w:b/>
          <w:sz w:val="24"/>
          <w:szCs w:val="24"/>
        </w:rPr>
        <w:t>LX</w:t>
      </w:r>
      <w:r w:rsidRPr="00364586">
        <w:rPr>
          <w:rFonts w:ascii="Arial" w:hAnsi="Arial" w:cs="Arial"/>
          <w:b/>
          <w:sz w:val="24"/>
          <w:szCs w:val="24"/>
        </w:rPr>
        <w:t>I</w:t>
      </w:r>
      <w:r w:rsidR="006E4070" w:rsidRPr="00364586">
        <w:rPr>
          <w:rFonts w:ascii="Arial" w:hAnsi="Arial" w:cs="Arial"/>
          <w:b/>
          <w:sz w:val="24"/>
          <w:szCs w:val="24"/>
        </w:rPr>
        <w:t>”</w:t>
      </w:r>
      <w:r w:rsidR="00BB6F63" w:rsidRPr="00364586">
        <w:rPr>
          <w:rFonts w:ascii="Arial" w:hAnsi="Arial" w:cs="Arial"/>
          <w:b/>
          <w:sz w:val="24"/>
          <w:szCs w:val="24"/>
        </w:rPr>
        <w:t xml:space="preserve"> LEGISLATURA DEL ESTADO DE MÉXICO</w:t>
      </w:r>
      <w:r w:rsidR="007F45CA">
        <w:rPr>
          <w:rFonts w:ascii="Arial" w:hAnsi="Arial" w:cs="Arial"/>
          <w:b/>
          <w:sz w:val="24"/>
          <w:szCs w:val="24"/>
        </w:rPr>
        <w:t>.</w:t>
      </w:r>
    </w:p>
    <w:p w14:paraId="6B9E7C70" w14:textId="77777777" w:rsidR="00BB6F63" w:rsidRPr="00364586" w:rsidRDefault="00BB6F63" w:rsidP="00543EA4">
      <w:pPr>
        <w:spacing w:after="0" w:line="340" w:lineRule="exact"/>
        <w:rPr>
          <w:rFonts w:ascii="Arial" w:hAnsi="Arial" w:cs="Arial"/>
          <w:b/>
          <w:sz w:val="24"/>
          <w:szCs w:val="24"/>
        </w:rPr>
      </w:pPr>
      <w:r w:rsidRPr="00364586">
        <w:rPr>
          <w:rFonts w:ascii="Arial" w:hAnsi="Arial" w:cs="Arial"/>
          <w:b/>
          <w:sz w:val="24"/>
          <w:szCs w:val="24"/>
        </w:rPr>
        <w:t xml:space="preserve">PRESENTE </w:t>
      </w:r>
    </w:p>
    <w:p w14:paraId="3A18C2AF" w14:textId="77777777" w:rsidR="00BB6F63" w:rsidRPr="00364586" w:rsidRDefault="00BB6F63" w:rsidP="00543E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rPr>
          <w:rFonts w:cs="Arial"/>
          <w:color w:val="auto"/>
          <w:szCs w:val="24"/>
        </w:rPr>
      </w:pPr>
    </w:p>
    <w:p w14:paraId="62F17FED" w14:textId="2BA8F6E5" w:rsidR="00BB6F63" w:rsidRPr="007F45CA" w:rsidRDefault="00BB6F63" w:rsidP="00543E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40" w:lineRule="exact"/>
        <w:jc w:val="both"/>
        <w:rPr>
          <w:rFonts w:ascii="Arial" w:eastAsia="Arial" w:hAnsi="Arial" w:cs="Arial"/>
          <w:sz w:val="24"/>
          <w:szCs w:val="24"/>
        </w:rPr>
      </w:pPr>
      <w:r w:rsidRPr="00364586">
        <w:rPr>
          <w:rFonts w:ascii="Arial" w:hAnsi="Arial" w:cs="Arial"/>
          <w:sz w:val="24"/>
          <w:szCs w:val="24"/>
        </w:rPr>
        <w:t>Diputad</w:t>
      </w:r>
      <w:r w:rsidR="000807A4" w:rsidRPr="00364586">
        <w:rPr>
          <w:rFonts w:ascii="Arial" w:hAnsi="Arial" w:cs="Arial"/>
          <w:sz w:val="24"/>
          <w:szCs w:val="24"/>
        </w:rPr>
        <w:t>a</w:t>
      </w:r>
      <w:r w:rsidRPr="00364586">
        <w:rPr>
          <w:rFonts w:ascii="Arial" w:hAnsi="Arial" w:cs="Arial"/>
          <w:sz w:val="24"/>
          <w:szCs w:val="24"/>
        </w:rPr>
        <w:t xml:space="preserve"> </w:t>
      </w:r>
      <w:r w:rsidR="000807A4" w:rsidRPr="00364586">
        <w:rPr>
          <w:rFonts w:ascii="Arial" w:hAnsi="Arial" w:cs="Arial"/>
          <w:b/>
          <w:sz w:val="24"/>
          <w:szCs w:val="24"/>
        </w:rPr>
        <w:t>Rosa María Zetina González</w:t>
      </w:r>
      <w:r w:rsidRPr="00364586">
        <w:rPr>
          <w:rFonts w:ascii="Arial" w:hAnsi="Arial" w:cs="Arial"/>
          <w:sz w:val="24"/>
          <w:szCs w:val="24"/>
        </w:rPr>
        <w:t xml:space="preserve">, en nombre del Grupo Parlamentario de </w:t>
      </w:r>
      <w:r w:rsidR="000807A4" w:rsidRPr="00364586">
        <w:rPr>
          <w:rFonts w:ascii="Arial" w:hAnsi="Arial" w:cs="Arial"/>
          <w:sz w:val="24"/>
          <w:szCs w:val="24"/>
        </w:rPr>
        <w:t>m</w:t>
      </w:r>
      <w:r w:rsidRPr="00364586">
        <w:rPr>
          <w:rFonts w:ascii="Arial" w:hAnsi="Arial" w:cs="Arial"/>
          <w:sz w:val="24"/>
          <w:szCs w:val="24"/>
        </w:rPr>
        <w:t xml:space="preserve">orena, </w:t>
      </w:r>
      <w:r w:rsidRPr="00364586">
        <w:rPr>
          <w:rFonts w:ascii="Arial" w:eastAsia="Arial" w:hAnsi="Arial" w:cs="Arial"/>
          <w:sz w:val="24"/>
          <w:szCs w:val="24"/>
        </w:rPr>
        <w:t xml:space="preserve">de conformidad con lo establecido en los artículos </w:t>
      </w:r>
      <w:r w:rsidR="007F45CA">
        <w:rPr>
          <w:rFonts w:ascii="Arial" w:eastAsia="Arial" w:hAnsi="Arial" w:cs="Arial"/>
          <w:sz w:val="24"/>
          <w:szCs w:val="24"/>
        </w:rPr>
        <w:t xml:space="preserve">6, 71 fracción III de la Constitución Política de los Estados Unidos Mexicanos; </w:t>
      </w:r>
      <w:r w:rsidRPr="00364586">
        <w:rPr>
          <w:rFonts w:ascii="Arial" w:eastAsia="Arial" w:hAnsi="Arial" w:cs="Arial"/>
          <w:sz w:val="24"/>
          <w:szCs w:val="24"/>
        </w:rPr>
        <w:t>51 fracción II, 57 y 61 fracción I de la Constitución Política del Estado Libre y Soberano de México; 28 fracción I</w:t>
      </w:r>
      <w:r w:rsidR="007F45CA">
        <w:rPr>
          <w:rFonts w:ascii="Arial" w:eastAsia="Arial" w:hAnsi="Arial" w:cs="Arial"/>
          <w:sz w:val="24"/>
          <w:szCs w:val="24"/>
        </w:rPr>
        <w:t>,</w:t>
      </w:r>
      <w:r w:rsidRPr="00364586">
        <w:rPr>
          <w:rFonts w:ascii="Arial" w:eastAsia="Arial" w:hAnsi="Arial" w:cs="Arial"/>
          <w:sz w:val="24"/>
          <w:szCs w:val="24"/>
        </w:rPr>
        <w:t xml:space="preserve"> 38 fracción II</w:t>
      </w:r>
      <w:r w:rsidR="007F45CA">
        <w:rPr>
          <w:rFonts w:ascii="Arial" w:eastAsia="Arial" w:hAnsi="Arial" w:cs="Arial"/>
          <w:sz w:val="24"/>
          <w:szCs w:val="24"/>
        </w:rPr>
        <w:t>, 79 y 81</w:t>
      </w:r>
      <w:r w:rsidRPr="00364586">
        <w:rPr>
          <w:rFonts w:ascii="Arial" w:eastAsia="Arial" w:hAnsi="Arial" w:cs="Arial"/>
          <w:sz w:val="24"/>
          <w:szCs w:val="24"/>
        </w:rPr>
        <w:t xml:space="preserve"> de la Ley Orgánica del Poder Legislativo del Estado Libre y Soberano de México,  y 68 del Reglamento del Poder Legislativo del Estado Libre y Soberano de México, someto a consideración de esta H. Soberanía</w:t>
      </w:r>
      <w:r w:rsidRPr="00364586">
        <w:rPr>
          <w:rFonts w:ascii="Arial" w:hAnsi="Arial" w:cs="Arial"/>
          <w:sz w:val="24"/>
          <w:szCs w:val="24"/>
        </w:rPr>
        <w:t xml:space="preserve">, </w:t>
      </w:r>
      <w:r w:rsidRPr="00364586">
        <w:rPr>
          <w:rFonts w:ascii="Arial" w:hAnsi="Arial" w:cs="Arial"/>
          <w:b/>
          <w:sz w:val="24"/>
          <w:szCs w:val="24"/>
        </w:rPr>
        <w:t>Iniciativa con proyecto de Decreto por el que</w:t>
      </w:r>
      <w:r w:rsidRPr="00364586">
        <w:rPr>
          <w:rFonts w:ascii="Arial" w:hAnsi="Arial" w:cs="Arial"/>
          <w:sz w:val="24"/>
          <w:szCs w:val="24"/>
        </w:rPr>
        <w:t xml:space="preserve"> </w:t>
      </w:r>
      <w:r w:rsidRPr="00364586">
        <w:rPr>
          <w:rFonts w:ascii="Arial" w:hAnsi="Arial" w:cs="Arial"/>
          <w:b/>
          <w:sz w:val="24"/>
          <w:szCs w:val="24"/>
        </w:rPr>
        <w:t xml:space="preserve">se reforma </w:t>
      </w:r>
      <w:r w:rsidR="009343BE" w:rsidRPr="00364586">
        <w:rPr>
          <w:rFonts w:ascii="Arial" w:hAnsi="Arial" w:cs="Arial"/>
          <w:b/>
          <w:sz w:val="24"/>
          <w:szCs w:val="24"/>
        </w:rPr>
        <w:t xml:space="preserve">el artículo 130Bis de la Constitución Política del Estado Libre y Soberano de México, </w:t>
      </w:r>
      <w:r w:rsidR="00426DFB" w:rsidRPr="00364586">
        <w:rPr>
          <w:rFonts w:ascii="Arial" w:hAnsi="Arial" w:cs="Arial"/>
          <w:b/>
          <w:sz w:val="24"/>
          <w:szCs w:val="24"/>
        </w:rPr>
        <w:t>el artículo 66</w:t>
      </w:r>
      <w:r w:rsidR="00F6045E" w:rsidRPr="00364586">
        <w:rPr>
          <w:rFonts w:ascii="Arial" w:hAnsi="Arial" w:cs="Arial"/>
          <w:b/>
          <w:sz w:val="24"/>
          <w:szCs w:val="24"/>
        </w:rPr>
        <w:t xml:space="preserve"> de la Ley de Responsabilidades Administrativas del Estado de México y Municipios y diversas disposiciones de la Ley del Sistema Anticorrupción de</w:t>
      </w:r>
      <w:r w:rsidRPr="00364586">
        <w:rPr>
          <w:rFonts w:ascii="Arial" w:hAnsi="Arial" w:cs="Arial"/>
          <w:b/>
          <w:sz w:val="24"/>
          <w:szCs w:val="24"/>
        </w:rPr>
        <w:t>l Estado de México</w:t>
      </w:r>
      <w:r w:rsidR="00F6045E" w:rsidRPr="00364586">
        <w:rPr>
          <w:rFonts w:ascii="Arial" w:hAnsi="Arial" w:cs="Arial"/>
          <w:b/>
          <w:sz w:val="24"/>
          <w:szCs w:val="24"/>
        </w:rPr>
        <w:t xml:space="preserve"> y Municipios</w:t>
      </w:r>
      <w:r w:rsidRPr="00364586">
        <w:rPr>
          <w:rFonts w:ascii="Arial" w:hAnsi="Arial" w:cs="Arial"/>
          <w:b/>
          <w:sz w:val="24"/>
          <w:szCs w:val="24"/>
        </w:rPr>
        <w:t xml:space="preserve">, relacionadas </w:t>
      </w:r>
      <w:r w:rsidR="00F6045E" w:rsidRPr="00364586">
        <w:rPr>
          <w:rFonts w:ascii="Arial" w:hAnsi="Arial" w:cs="Arial"/>
          <w:b/>
          <w:sz w:val="24"/>
          <w:szCs w:val="24"/>
        </w:rPr>
        <w:t>con el mejoramiento y optimización de los procedimientos relacionados con el combate a la corrupción</w:t>
      </w:r>
      <w:r w:rsidRPr="00364586">
        <w:rPr>
          <w:rFonts w:ascii="Arial" w:hAnsi="Arial" w:cs="Arial"/>
          <w:b/>
          <w:sz w:val="24"/>
          <w:szCs w:val="24"/>
        </w:rPr>
        <w:t xml:space="preserve">, </w:t>
      </w:r>
      <w:r w:rsidRPr="00364586">
        <w:rPr>
          <w:rFonts w:ascii="Arial" w:hAnsi="Arial" w:cs="Arial"/>
          <w:sz w:val="24"/>
          <w:szCs w:val="24"/>
        </w:rPr>
        <w:t xml:space="preserve">conforme a la siguiente: </w:t>
      </w:r>
    </w:p>
    <w:p w14:paraId="65C58475" w14:textId="77777777" w:rsidR="00BB6F63" w:rsidRPr="00364586" w:rsidRDefault="00BB6F63" w:rsidP="00543E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40" w:lineRule="exact"/>
        <w:jc w:val="both"/>
        <w:rPr>
          <w:rFonts w:ascii="Arial" w:hAnsi="Arial" w:cs="Arial"/>
          <w:sz w:val="24"/>
          <w:szCs w:val="24"/>
        </w:rPr>
      </w:pPr>
    </w:p>
    <w:p w14:paraId="657762C7" w14:textId="77777777" w:rsidR="00BB6F63" w:rsidRPr="00364586" w:rsidRDefault="00BB6F63" w:rsidP="00543EA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40" w:lineRule="exact"/>
        <w:jc w:val="both"/>
        <w:rPr>
          <w:rFonts w:ascii="Arial" w:hAnsi="Arial" w:cs="Arial"/>
          <w:sz w:val="24"/>
          <w:szCs w:val="24"/>
        </w:rPr>
      </w:pPr>
    </w:p>
    <w:p w14:paraId="30156A2C" w14:textId="130B1756" w:rsidR="00BB6F63" w:rsidRPr="00364586" w:rsidRDefault="00BB6F63" w:rsidP="00543E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center"/>
        <w:rPr>
          <w:rFonts w:cs="Arial"/>
          <w:b/>
          <w:color w:val="auto"/>
          <w:szCs w:val="24"/>
        </w:rPr>
      </w:pPr>
      <w:r w:rsidRPr="00364586">
        <w:rPr>
          <w:rFonts w:cs="Arial"/>
          <w:b/>
          <w:color w:val="auto"/>
          <w:szCs w:val="24"/>
        </w:rPr>
        <w:t>EXPOSICIÓN DE MOTIVOS</w:t>
      </w:r>
    </w:p>
    <w:p w14:paraId="2B8AF611" w14:textId="0D0EAA05" w:rsidR="00581B32" w:rsidRPr="00364586" w:rsidRDefault="00581B32" w:rsidP="00543E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center"/>
        <w:rPr>
          <w:rFonts w:cs="Arial"/>
          <w:b/>
          <w:color w:val="auto"/>
          <w:szCs w:val="24"/>
        </w:rPr>
      </w:pPr>
    </w:p>
    <w:p w14:paraId="069D2C01" w14:textId="61B5E828" w:rsidR="00581B32" w:rsidRPr="00364586" w:rsidRDefault="00C17932"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color w:val="auto"/>
          <w:szCs w:val="24"/>
        </w:rPr>
      </w:pPr>
      <w:r w:rsidRPr="00364586">
        <w:rPr>
          <w:rFonts w:cs="Arial"/>
          <w:color w:val="auto"/>
          <w:szCs w:val="24"/>
        </w:rPr>
        <w:t xml:space="preserve">Después de luchas incansables, en trincheras oprimidas y con minorías en los espacios públicos o decisorios del país, en mayo de 2015 se aprobó por el Congreso de la Unión diversas reformas a los ordenamientos legales federales que dieron origen al Sistema Nacional Anticorrupción, que figuraba ser una opción </w:t>
      </w:r>
      <w:r w:rsidRPr="00364586">
        <w:rPr>
          <w:rFonts w:cs="Arial"/>
          <w:color w:val="auto"/>
          <w:szCs w:val="24"/>
        </w:rPr>
        <w:lastRenderedPageBreak/>
        <w:t>viable para combatir este cáncer que se vivía en México, por las élites influyentitas, neoliberales y corruptas.</w:t>
      </w:r>
    </w:p>
    <w:p w14:paraId="1A9833EE" w14:textId="5C0CEC6E" w:rsidR="00C17932" w:rsidRPr="00364586" w:rsidRDefault="00C17932"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color w:val="auto"/>
          <w:szCs w:val="24"/>
        </w:rPr>
      </w:pPr>
    </w:p>
    <w:p w14:paraId="76D70FEC" w14:textId="4BCC5CA3" w:rsidR="00C17932" w:rsidRPr="00364586" w:rsidRDefault="00C17932"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color w:val="auto"/>
          <w:szCs w:val="24"/>
        </w:rPr>
      </w:pPr>
      <w:r w:rsidRPr="00364586">
        <w:rPr>
          <w:rFonts w:cs="Arial"/>
          <w:color w:val="auto"/>
          <w:szCs w:val="24"/>
        </w:rPr>
        <w:t>Como lo expresa, Manifiesto Anticorrupción, el núcleo duro de una política anticorrupción debe estar en la articulación de las normas y de las instituciones, destinadas a combatir ese fenómeno, sobre la base de un nuevo sistema de responsabilidades. En este sentido, la Ley General del Sistema Nacional Anticorrupción constituye el instrumento operativo de las normas de responsabilidades que requieren ser diseñadas sobre nuevas premisas de denuncia,</w:t>
      </w:r>
      <w:r w:rsidR="004C12B5" w:rsidRPr="00364586">
        <w:rPr>
          <w:rFonts w:cs="Arial"/>
          <w:color w:val="auto"/>
          <w:szCs w:val="24"/>
        </w:rPr>
        <w:t xml:space="preserve"> prevención,</w:t>
      </w:r>
      <w:r w:rsidRPr="00364586">
        <w:rPr>
          <w:rFonts w:cs="Arial"/>
          <w:color w:val="auto"/>
          <w:szCs w:val="24"/>
        </w:rPr>
        <w:t xml:space="preserve"> investigación, sanción, corrección y resarcimiento del daño</w:t>
      </w:r>
      <w:r w:rsidR="004C12B5" w:rsidRPr="00364586">
        <w:rPr>
          <w:rFonts w:cs="Arial"/>
          <w:color w:val="auto"/>
          <w:szCs w:val="24"/>
        </w:rPr>
        <w:t xml:space="preserve">. </w:t>
      </w:r>
    </w:p>
    <w:p w14:paraId="08F51AB8" w14:textId="77777777" w:rsidR="009F24FA" w:rsidRPr="00364586" w:rsidRDefault="004C12B5"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color w:val="auto"/>
          <w:szCs w:val="24"/>
        </w:rPr>
      </w:pPr>
      <w:r w:rsidRPr="00364586">
        <w:rPr>
          <w:rFonts w:cs="Arial"/>
          <w:color w:val="auto"/>
          <w:szCs w:val="24"/>
        </w:rPr>
        <w:t>Por tanto, este sistema establece las bases mínimas para la organización, operación y coordinación del sistema anticorrupción, encaminando los esfuerzos de distintas instituciones en la investigación, sustanciación y sanción con la participación de ciudadanas y ciudadanos pendientes de desarticular las posibles</w:t>
      </w:r>
    </w:p>
    <w:p w14:paraId="7A0AB320" w14:textId="686C0089" w:rsidR="004C12B5" w:rsidRPr="00364586" w:rsidRDefault="004C12B5"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color w:val="auto"/>
          <w:szCs w:val="24"/>
        </w:rPr>
      </w:pPr>
      <w:r w:rsidRPr="00364586">
        <w:rPr>
          <w:rFonts w:cs="Arial"/>
          <w:color w:val="auto"/>
          <w:szCs w:val="24"/>
        </w:rPr>
        <w:t xml:space="preserve">redes de corrupción y </w:t>
      </w:r>
      <w:r w:rsidR="009F24FA" w:rsidRPr="00364586">
        <w:rPr>
          <w:rFonts w:cs="Arial"/>
          <w:color w:val="auto"/>
          <w:szCs w:val="24"/>
        </w:rPr>
        <w:t>faltas que se susciten al interior de estas instituciones.</w:t>
      </w:r>
    </w:p>
    <w:p w14:paraId="41AD59BB" w14:textId="77777777" w:rsidR="00447AFF" w:rsidRPr="00364586" w:rsidRDefault="00447AFF"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color w:val="auto"/>
          <w:szCs w:val="24"/>
        </w:rPr>
      </w:pPr>
    </w:p>
    <w:p w14:paraId="42BC6452" w14:textId="5C98A058" w:rsidR="009F24FA" w:rsidRPr="00364586" w:rsidRDefault="001F0BD1"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color w:val="auto"/>
          <w:szCs w:val="24"/>
        </w:rPr>
      </w:pPr>
      <w:r w:rsidRPr="00364586">
        <w:rPr>
          <w:rFonts w:cs="Arial"/>
          <w:color w:val="auto"/>
          <w:szCs w:val="24"/>
        </w:rPr>
        <w:t>Según el índice de Estado de Derecho en México 2020-2021 Estados como Campeche, Chihuahua, Coahuila, Guanajuato, Guerrero, Michoacán, Sinaloa, San Luis Potosí, Querétaro, Tlaxcala, Yucatán y el Estado de México registraron incrementos en su índice de Corrupción.</w:t>
      </w:r>
    </w:p>
    <w:p w14:paraId="664C417C" w14:textId="77777777" w:rsidR="00C928C4" w:rsidRPr="00364586" w:rsidRDefault="00C928C4"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color w:val="auto"/>
          <w:szCs w:val="24"/>
        </w:rPr>
      </w:pPr>
    </w:p>
    <w:p w14:paraId="70CFFFB3" w14:textId="013E924D" w:rsidR="001F0BD1" w:rsidRPr="00364586" w:rsidRDefault="001F0BD1"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color w:val="auto"/>
          <w:szCs w:val="24"/>
        </w:rPr>
      </w:pPr>
      <w:r w:rsidRPr="00364586">
        <w:rPr>
          <w:rFonts w:cs="Arial"/>
          <w:color w:val="auto"/>
          <w:szCs w:val="24"/>
        </w:rPr>
        <w:t xml:space="preserve">No cabe duda que hace falta un camino muy largo por recorrer pese a que en el gobierno federal se está combatiendo este fenómeno arduamente, no se ha llegado a concretizar </w:t>
      </w:r>
      <w:r w:rsidR="004165C3" w:rsidRPr="00364586">
        <w:rPr>
          <w:rFonts w:cs="Arial"/>
          <w:color w:val="auto"/>
          <w:szCs w:val="24"/>
        </w:rPr>
        <w:t xml:space="preserve">puesto que sus directrices </w:t>
      </w:r>
      <w:r w:rsidR="00C928C4" w:rsidRPr="00364586">
        <w:rPr>
          <w:rFonts w:cs="Arial"/>
          <w:color w:val="auto"/>
          <w:szCs w:val="24"/>
        </w:rPr>
        <w:t>varían</w:t>
      </w:r>
      <w:r w:rsidR="004165C3" w:rsidRPr="00364586">
        <w:rPr>
          <w:rFonts w:cs="Arial"/>
          <w:color w:val="auto"/>
          <w:szCs w:val="24"/>
        </w:rPr>
        <w:t xml:space="preserve"> de región en región y de Estado en Estado.</w:t>
      </w:r>
    </w:p>
    <w:p w14:paraId="3729474E" w14:textId="77777777" w:rsidR="004165C3" w:rsidRPr="00364586" w:rsidRDefault="004165C3"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color w:val="auto"/>
          <w:szCs w:val="24"/>
        </w:rPr>
      </w:pPr>
    </w:p>
    <w:p w14:paraId="66051173" w14:textId="7BBE85B1" w:rsidR="004165C3" w:rsidRPr="00BC74ED" w:rsidRDefault="004165C3"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4"/>
        </w:rPr>
      </w:pPr>
      <w:r w:rsidRPr="00700CDF">
        <w:rPr>
          <w:rFonts w:cs="Arial"/>
          <w:szCs w:val="24"/>
        </w:rPr>
        <w:lastRenderedPageBreak/>
        <w:t>La corrupción, supone un acto que altera el estado de las cosas, y ese es el sentido aristotélico de la corrupción: la desnaturalización de un ente cuando éste actúa no regido por el fin que le impone su naturaleza, sino en función d</w:t>
      </w:r>
      <w:r w:rsidRPr="00BC74ED">
        <w:rPr>
          <w:rFonts w:cs="Arial"/>
          <w:szCs w:val="24"/>
        </w:rPr>
        <w:t>e un fin ajeno</w:t>
      </w:r>
    </w:p>
    <w:p w14:paraId="74EFFB8C" w14:textId="77777777" w:rsidR="00C928C4" w:rsidRPr="00BC74ED" w:rsidRDefault="004165C3"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4"/>
        </w:rPr>
      </w:pPr>
      <w:r w:rsidRPr="00BC74ED">
        <w:rPr>
          <w:rFonts w:cs="Arial"/>
          <w:szCs w:val="24"/>
        </w:rPr>
        <w:t>La Real Academia Española precisa: “acción y efecto de corromper o corromperse”, es decir, alterar y trastocar la forma de algo, en otras acepciones agrega “Estragar, viciar, pervertir” o “Sobornar a alguien con dádivas o de otra manera”</w:t>
      </w:r>
      <w:r w:rsidR="00C928C4" w:rsidRPr="00BC74ED">
        <w:rPr>
          <w:rFonts w:cs="Arial"/>
          <w:szCs w:val="24"/>
        </w:rPr>
        <w:t>.</w:t>
      </w:r>
    </w:p>
    <w:p w14:paraId="571BD315" w14:textId="25637E46" w:rsidR="004165C3" w:rsidRPr="00BC74ED" w:rsidRDefault="004165C3"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4"/>
        </w:rPr>
      </w:pPr>
      <w:r w:rsidRPr="00BC74ED">
        <w:rPr>
          <w:rFonts w:cs="Arial"/>
          <w:szCs w:val="24"/>
        </w:rPr>
        <w:t xml:space="preserve"> </w:t>
      </w:r>
    </w:p>
    <w:p w14:paraId="577247D3" w14:textId="3BC90D7B" w:rsidR="001445B9" w:rsidRPr="00BC74ED" w:rsidRDefault="004165C3"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4"/>
        </w:rPr>
      </w:pPr>
      <w:r w:rsidRPr="00364586">
        <w:rPr>
          <w:rFonts w:cs="Arial"/>
          <w:color w:val="auto"/>
          <w:szCs w:val="24"/>
        </w:rPr>
        <w:t xml:space="preserve">México ha suscrito 3 convenciones internacionales sobre combate a la corrupción, </w:t>
      </w:r>
      <w:r w:rsidR="001445B9" w:rsidRPr="00364586">
        <w:rPr>
          <w:rFonts w:cs="Arial"/>
          <w:color w:val="auto"/>
          <w:szCs w:val="24"/>
        </w:rPr>
        <w:t>en ese tenor</w:t>
      </w:r>
      <w:r w:rsidRPr="00364586">
        <w:rPr>
          <w:rFonts w:cs="Arial"/>
          <w:color w:val="auto"/>
          <w:szCs w:val="24"/>
        </w:rPr>
        <w:t>, es</w:t>
      </w:r>
      <w:r w:rsidR="001445B9" w:rsidRPr="00364586">
        <w:rPr>
          <w:rFonts w:cs="Arial"/>
          <w:color w:val="auto"/>
          <w:szCs w:val="24"/>
        </w:rPr>
        <w:t xml:space="preserve"> preciso decir que </w:t>
      </w:r>
      <w:r w:rsidR="001445B9" w:rsidRPr="00700CDF">
        <w:rPr>
          <w:rFonts w:cs="Arial"/>
          <w:szCs w:val="24"/>
        </w:rPr>
        <w:t>la Convención de Naciones Unidas contra la Corrupción</w:t>
      </w:r>
      <w:r w:rsidR="00C928C4" w:rsidRPr="00BC74ED">
        <w:rPr>
          <w:rFonts w:cs="Arial"/>
          <w:szCs w:val="24"/>
        </w:rPr>
        <w:t>,</w:t>
      </w:r>
      <w:r w:rsidR="001445B9" w:rsidRPr="00BC74ED">
        <w:rPr>
          <w:rFonts w:cs="Arial"/>
          <w:szCs w:val="24"/>
        </w:rPr>
        <w:t xml:space="preserve"> se inscribe en el trabajo de prevención y lucha contra la corrupción que las Naciones Unidas han llevado a cabo desde un par de décadas. Esta Convención se originó a partir de la Declaración de Viena de 2000 sobre la Prevención del Delito y Tratamiento del Delincuente, así como de los trabajos para la elaboración de la Convención contra la Delincuencia Organizada Transnacional (Resolución 55/25</w:t>
      </w:r>
      <w:r w:rsidR="00E02944" w:rsidRPr="00364586">
        <w:rPr>
          <w:rFonts w:cs="Arial"/>
          <w:szCs w:val="24"/>
        </w:rPr>
        <w:t xml:space="preserve">) </w:t>
      </w:r>
      <w:r w:rsidR="00E02944" w:rsidRPr="00364586">
        <w:rPr>
          <w:rFonts w:cs="Arial"/>
          <w:color w:val="auto"/>
          <w:szCs w:val="24"/>
        </w:rPr>
        <w:t>Los</w:t>
      </w:r>
      <w:r w:rsidR="001445B9" w:rsidRPr="00700CDF">
        <w:rPr>
          <w:rFonts w:cs="Arial"/>
          <w:szCs w:val="24"/>
        </w:rPr>
        <w:t xml:space="preserve"> objetivos de la Convención s</w:t>
      </w:r>
      <w:r w:rsidR="00447AFF" w:rsidRPr="00700CDF">
        <w:rPr>
          <w:rFonts w:cs="Arial"/>
          <w:szCs w:val="24"/>
        </w:rPr>
        <w:t>on</w:t>
      </w:r>
      <w:r w:rsidR="001445B9" w:rsidRPr="00BC74ED">
        <w:rPr>
          <w:rFonts w:cs="Arial"/>
          <w:szCs w:val="24"/>
        </w:rPr>
        <w:t>: medidas preventivas; tipificación de delitos; jurisdicción y eficiencia procesal; cooperación internacional, y recuperación de activos. Estas medidas se deben realizar y llevar a cabo, fundamentalmente, mediante normas e instrumentos del derecho interno de los Estados parte.</w:t>
      </w:r>
    </w:p>
    <w:p w14:paraId="4575BAB4" w14:textId="77777777" w:rsidR="00C928C4" w:rsidRPr="00BC74ED" w:rsidRDefault="00C928C4"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4"/>
        </w:rPr>
      </w:pPr>
    </w:p>
    <w:p w14:paraId="30E3E307" w14:textId="4F79BCB3" w:rsidR="00C928C4" w:rsidRPr="00BC74ED" w:rsidRDefault="001445B9"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Arial"/>
          <w:szCs w:val="24"/>
        </w:rPr>
      </w:pPr>
      <w:r w:rsidRPr="00364586">
        <w:rPr>
          <w:rFonts w:cs="Arial"/>
          <w:color w:val="auto"/>
          <w:szCs w:val="24"/>
        </w:rPr>
        <w:t xml:space="preserve">Así mismo </w:t>
      </w:r>
      <w:r w:rsidR="00C928C4" w:rsidRPr="00364586">
        <w:rPr>
          <w:rFonts w:cs="Arial"/>
          <w:color w:val="auto"/>
          <w:szCs w:val="24"/>
        </w:rPr>
        <w:t xml:space="preserve">la Convención Interamericana contra la Corrupción menciona </w:t>
      </w:r>
      <w:r w:rsidR="00C928C4" w:rsidRPr="00700CDF">
        <w:rPr>
          <w:rFonts w:cs="Arial"/>
          <w:szCs w:val="24"/>
        </w:rPr>
        <w:t>como objetivo</w:t>
      </w:r>
      <w:r w:rsidR="00447AFF" w:rsidRPr="00BC74ED">
        <w:rPr>
          <w:rFonts w:cs="Arial"/>
          <w:szCs w:val="24"/>
        </w:rPr>
        <w:t xml:space="preserve">, </w:t>
      </w:r>
      <w:r w:rsidR="00C928C4" w:rsidRPr="00BC74ED">
        <w:rPr>
          <w:rFonts w:cs="Arial"/>
          <w:szCs w:val="24"/>
        </w:rPr>
        <w:t xml:space="preserve">evitar las distorsiones a la economía que se pudieran ocasionar cuando las prácticas corruptas se utilizan para falsear la libre y sana competencia económica, como podría ser el caso de adquisición en licitaciones públicas no de los mejores productos o servicios, sino de aquellos que se vean incentivados mediante sobornos. También es prioritario contribuir con una menor corrupción a una profesionalización más clara de la gestión pública. Se busca, asimismo, que las prácticas generalizadas de corrupción no se hagan una costumbre que lleven a </w:t>
      </w:r>
      <w:r w:rsidR="00C928C4" w:rsidRPr="00BC74ED">
        <w:rPr>
          <w:rFonts w:cs="Arial"/>
          <w:szCs w:val="24"/>
        </w:rPr>
        <w:lastRenderedPageBreak/>
        <w:t>un deterioro de la moral social y a generar la percepción que la corrupción es algo natural.</w:t>
      </w:r>
    </w:p>
    <w:p w14:paraId="7DE7493C" w14:textId="77777777" w:rsidR="00C928C4" w:rsidRPr="00364586" w:rsidRDefault="00C928C4" w:rsidP="00C928C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rPr>
          <w:rFonts w:cs="Arial"/>
          <w:b/>
          <w:color w:val="auto"/>
          <w:szCs w:val="24"/>
        </w:rPr>
      </w:pPr>
    </w:p>
    <w:p w14:paraId="67107263" w14:textId="67391D5C" w:rsidR="00447AFF" w:rsidRPr="00364586" w:rsidRDefault="00C928C4" w:rsidP="00BC74ED">
      <w:pPr>
        <w:pStyle w:val="NormalWeb"/>
        <w:shd w:val="clear" w:color="auto" w:fill="FFFFFF"/>
        <w:spacing w:before="0" w:beforeAutospacing="0" w:after="0" w:afterAutospacing="0" w:line="360" w:lineRule="auto"/>
        <w:jc w:val="both"/>
        <w:rPr>
          <w:rFonts w:ascii="Arial" w:hAnsi="Arial" w:cs="Arial"/>
        </w:rPr>
      </w:pPr>
      <w:r w:rsidRPr="00364586">
        <w:rPr>
          <w:rFonts w:ascii="Arial" w:hAnsi="Arial" w:cs="Arial"/>
          <w:shd w:val="clear" w:color="auto" w:fill="FFFFFF"/>
        </w:rPr>
        <w:t xml:space="preserve">En ese orden de ideas, el artículo 36 de la Ley General del Sistema Nacional Anticorrupción, mandata a los Estados la creación de los Sistemas Locales Anticorrupción, por lo que, en el año 2017 se creo y publicó la </w:t>
      </w:r>
      <w:r w:rsidRPr="00BC74ED">
        <w:rPr>
          <w:rFonts w:ascii="Arial" w:hAnsi="Arial" w:cs="Arial"/>
        </w:rPr>
        <w:t xml:space="preserve">Ley del Sistema Anticorrupción del Estado de México y Municipios, creando </w:t>
      </w:r>
      <w:r w:rsidR="00F12C17" w:rsidRPr="00BC74ED">
        <w:rPr>
          <w:rFonts w:ascii="Arial" w:hAnsi="Arial" w:cs="Arial"/>
        </w:rPr>
        <w:t>un sistema integrado por distintas instituciones y autoridades de diversos poderes del Estado y municipios</w:t>
      </w:r>
      <w:r w:rsidR="00407878" w:rsidRPr="00BC74ED">
        <w:rPr>
          <w:rFonts w:ascii="Arial" w:hAnsi="Arial" w:cs="Arial"/>
        </w:rPr>
        <w:t xml:space="preserve"> y</w:t>
      </w:r>
      <w:r w:rsidR="00F12C17" w:rsidRPr="00BC74ED">
        <w:rPr>
          <w:rFonts w:ascii="Arial" w:hAnsi="Arial" w:cs="Arial"/>
        </w:rPr>
        <w:t>, pese a que</w:t>
      </w:r>
      <w:r w:rsidR="00407878" w:rsidRPr="00BC74ED">
        <w:rPr>
          <w:rFonts w:ascii="Arial" w:hAnsi="Arial" w:cs="Arial"/>
        </w:rPr>
        <w:t>,</w:t>
      </w:r>
      <w:r w:rsidR="00F12C17" w:rsidRPr="00BC74ED">
        <w:rPr>
          <w:rFonts w:ascii="Arial" w:hAnsi="Arial" w:cs="Arial"/>
        </w:rPr>
        <w:t xml:space="preserve"> el sistema tiene una naturaleza tripartita; fiscalizadora, proponente y de responsabilidades, el Poder Legislativo</w:t>
      </w:r>
      <w:r w:rsidR="00E32777" w:rsidRPr="00BC74ED">
        <w:rPr>
          <w:rFonts w:ascii="Arial" w:hAnsi="Arial" w:cs="Arial"/>
        </w:rPr>
        <w:t>,</w:t>
      </w:r>
      <w:r w:rsidR="00407878" w:rsidRPr="00BC74ED">
        <w:rPr>
          <w:rFonts w:ascii="Arial" w:hAnsi="Arial" w:cs="Arial"/>
        </w:rPr>
        <w:t xml:space="preserve"> solo </w:t>
      </w:r>
      <w:r w:rsidR="00E32777" w:rsidRPr="00BC74ED">
        <w:rPr>
          <w:rFonts w:ascii="Arial" w:hAnsi="Arial" w:cs="Arial"/>
        </w:rPr>
        <w:t xml:space="preserve">a través del Órgano Superior de </w:t>
      </w:r>
      <w:r w:rsidR="00407878" w:rsidRPr="00BC74ED">
        <w:rPr>
          <w:rFonts w:ascii="Arial" w:hAnsi="Arial" w:cs="Arial"/>
        </w:rPr>
        <w:t>F</w:t>
      </w:r>
      <w:r w:rsidR="00E32777" w:rsidRPr="00BC74ED">
        <w:rPr>
          <w:rFonts w:ascii="Arial" w:hAnsi="Arial" w:cs="Arial"/>
        </w:rPr>
        <w:t>iscalización</w:t>
      </w:r>
      <w:r w:rsidR="00F12C17" w:rsidRPr="00BC74ED">
        <w:rPr>
          <w:rFonts w:ascii="Arial" w:hAnsi="Arial" w:cs="Arial"/>
        </w:rPr>
        <w:t xml:space="preserve"> se encuentra contemplado en el </w:t>
      </w:r>
      <w:r w:rsidR="00407878" w:rsidRPr="00BC74ED">
        <w:rPr>
          <w:rFonts w:ascii="Arial" w:hAnsi="Arial" w:cs="Arial"/>
        </w:rPr>
        <w:t>sub</w:t>
      </w:r>
      <w:r w:rsidR="00F12C17" w:rsidRPr="00BC74ED">
        <w:rPr>
          <w:rFonts w:ascii="Arial" w:hAnsi="Arial" w:cs="Arial"/>
        </w:rPr>
        <w:t>sistema estatal de fiscalización</w:t>
      </w:r>
      <w:r w:rsidR="00407878" w:rsidRPr="00BC74ED">
        <w:rPr>
          <w:rFonts w:ascii="Arial" w:hAnsi="Arial" w:cs="Arial"/>
        </w:rPr>
        <w:t xml:space="preserve">, </w:t>
      </w:r>
      <w:r w:rsidR="008F3F42" w:rsidRPr="00BC74ED">
        <w:rPr>
          <w:rFonts w:ascii="Arial" w:hAnsi="Arial" w:cs="Arial"/>
        </w:rPr>
        <w:t xml:space="preserve"> </w:t>
      </w:r>
      <w:r w:rsidR="00407878" w:rsidRPr="00BC74ED">
        <w:rPr>
          <w:rFonts w:ascii="Arial" w:hAnsi="Arial" w:cs="Arial"/>
        </w:rPr>
        <w:t xml:space="preserve">dado que, </w:t>
      </w:r>
      <w:r w:rsidR="00F12C17" w:rsidRPr="00BC74ED">
        <w:rPr>
          <w:rFonts w:ascii="Arial" w:hAnsi="Arial" w:cs="Arial"/>
        </w:rPr>
        <w:t xml:space="preserve">la Contraloría del </w:t>
      </w:r>
      <w:r w:rsidR="008F3F42" w:rsidRPr="00BC74ED">
        <w:rPr>
          <w:rFonts w:ascii="Arial" w:hAnsi="Arial" w:cs="Arial"/>
        </w:rPr>
        <w:t>P</w:t>
      </w:r>
      <w:r w:rsidR="00F12C17" w:rsidRPr="00BC74ED">
        <w:rPr>
          <w:rFonts w:ascii="Arial" w:hAnsi="Arial" w:cs="Arial"/>
        </w:rPr>
        <w:t xml:space="preserve">oder Legislativo es la instancia de investigación, sustanciación y en su caso, sanción de </w:t>
      </w:r>
      <w:r w:rsidR="00407878" w:rsidRPr="00BC74ED">
        <w:rPr>
          <w:rFonts w:ascii="Arial" w:hAnsi="Arial" w:cs="Arial"/>
        </w:rPr>
        <w:t xml:space="preserve">las </w:t>
      </w:r>
      <w:r w:rsidR="00F12C17" w:rsidRPr="00BC74ED">
        <w:rPr>
          <w:rFonts w:ascii="Arial" w:hAnsi="Arial" w:cs="Arial"/>
        </w:rPr>
        <w:t xml:space="preserve">faltas administrativas cometidas por el propio poder o </w:t>
      </w:r>
      <w:r w:rsidR="008F3F42" w:rsidRPr="00BC74ED">
        <w:rPr>
          <w:rFonts w:ascii="Arial" w:hAnsi="Arial" w:cs="Arial"/>
        </w:rPr>
        <w:t xml:space="preserve">por las personas servidoras públicas de los municipios según </w:t>
      </w:r>
      <w:r w:rsidR="00407878" w:rsidRPr="00BC74ED">
        <w:rPr>
          <w:rFonts w:ascii="Arial" w:hAnsi="Arial" w:cs="Arial"/>
        </w:rPr>
        <w:t xml:space="preserve">la Ley de responsabilidades Administrativas y </w:t>
      </w:r>
      <w:r w:rsidR="008F3F42" w:rsidRPr="00BC74ED">
        <w:rPr>
          <w:rFonts w:ascii="Arial" w:hAnsi="Arial" w:cs="Arial"/>
        </w:rPr>
        <w:t xml:space="preserve">los ordenamientos establecidos, </w:t>
      </w:r>
      <w:r w:rsidR="00407878" w:rsidRPr="00BC74ED">
        <w:rPr>
          <w:rFonts w:ascii="Arial" w:hAnsi="Arial" w:cs="Arial"/>
        </w:rPr>
        <w:t xml:space="preserve">por ello, proponemos la incorporación de esta instancia dentro del Comité Coordinador de este Sistema </w:t>
      </w:r>
      <w:r w:rsidR="006418D2" w:rsidRPr="00BC74ED">
        <w:rPr>
          <w:rFonts w:ascii="Arial" w:hAnsi="Arial" w:cs="Arial"/>
        </w:rPr>
        <w:t xml:space="preserve">Estatal </w:t>
      </w:r>
      <w:r w:rsidR="00407878" w:rsidRPr="00BC74ED">
        <w:rPr>
          <w:rFonts w:ascii="Arial" w:hAnsi="Arial" w:cs="Arial"/>
        </w:rPr>
        <w:t xml:space="preserve">Anticorrupción, </w:t>
      </w:r>
      <w:r w:rsidR="006418D2" w:rsidRPr="00BC74ED">
        <w:rPr>
          <w:rFonts w:ascii="Arial" w:hAnsi="Arial" w:cs="Arial"/>
        </w:rPr>
        <w:t>así como incurrir en desacato, falta administrativa grave, a aquella persona servidora pública que no proporcione la información solicitada por cualquier autoridad del Sistema Estatal y Municipal Anticorrupción</w:t>
      </w:r>
      <w:r w:rsidR="00447AFF" w:rsidRPr="00364586">
        <w:rPr>
          <w:rFonts w:ascii="Arial" w:hAnsi="Arial" w:cs="Arial"/>
        </w:rPr>
        <w:t>.</w:t>
      </w:r>
    </w:p>
    <w:p w14:paraId="137DFE02" w14:textId="77777777" w:rsidR="00447AFF" w:rsidRPr="00364586" w:rsidRDefault="00447AFF" w:rsidP="00BC74ED">
      <w:pPr>
        <w:pStyle w:val="NormalWeb"/>
        <w:shd w:val="clear" w:color="auto" w:fill="FFFFFF"/>
        <w:spacing w:before="0" w:beforeAutospacing="0" w:after="0" w:afterAutospacing="0" w:line="360" w:lineRule="auto"/>
        <w:jc w:val="both"/>
        <w:rPr>
          <w:rFonts w:ascii="Arial" w:hAnsi="Arial" w:cs="Arial"/>
        </w:rPr>
      </w:pPr>
    </w:p>
    <w:p w14:paraId="4096F9D1" w14:textId="09BE0625" w:rsidR="00BB6F63" w:rsidRPr="00364586" w:rsidRDefault="00447AFF" w:rsidP="00BC74ED">
      <w:pPr>
        <w:pStyle w:val="NormalWeb"/>
        <w:shd w:val="clear" w:color="auto" w:fill="FFFFFF"/>
        <w:spacing w:before="0" w:beforeAutospacing="0" w:after="0" w:afterAutospacing="0" w:line="360" w:lineRule="auto"/>
        <w:jc w:val="both"/>
        <w:rPr>
          <w:rFonts w:ascii="Arial" w:hAnsi="Arial" w:cs="Arial"/>
        </w:rPr>
      </w:pPr>
      <w:r w:rsidRPr="00364586">
        <w:rPr>
          <w:rFonts w:ascii="Arial" w:hAnsi="Arial" w:cs="Arial"/>
        </w:rPr>
        <w:t>B</w:t>
      </w:r>
      <w:r w:rsidR="006418D2" w:rsidRPr="00BC74ED">
        <w:rPr>
          <w:rFonts w:ascii="Arial" w:hAnsi="Arial" w:cs="Arial"/>
        </w:rPr>
        <w:t>asta de la omisión de las y los funcionarios en harás de ocultar los actos de corrupción, debemos darle, progresivamente, facultades a estas instancias para qu</w:t>
      </w:r>
      <w:r w:rsidR="00F93846" w:rsidRPr="00BC74ED">
        <w:rPr>
          <w:rFonts w:ascii="Arial" w:hAnsi="Arial" w:cs="Arial"/>
        </w:rPr>
        <w:t>e prevengan y erradiquen las presuntas acciones de corrupción.</w:t>
      </w:r>
    </w:p>
    <w:p w14:paraId="67F6EDC5" w14:textId="070C9136" w:rsidR="00764E13" w:rsidRPr="00364586" w:rsidRDefault="00764E13" w:rsidP="00BC74ED">
      <w:pPr>
        <w:pStyle w:val="NormalWeb"/>
        <w:shd w:val="clear" w:color="auto" w:fill="FFFFFF"/>
        <w:spacing w:before="0" w:beforeAutospacing="0" w:after="0" w:afterAutospacing="0" w:line="360" w:lineRule="auto"/>
        <w:jc w:val="both"/>
        <w:rPr>
          <w:rFonts w:ascii="Arial" w:hAnsi="Arial" w:cs="Arial"/>
          <w:shd w:val="clear" w:color="auto" w:fill="FFFFFF"/>
        </w:rPr>
      </w:pPr>
    </w:p>
    <w:p w14:paraId="082B74A6" w14:textId="59FE7B61" w:rsidR="00764E13" w:rsidRPr="00364586" w:rsidRDefault="00764E13" w:rsidP="00BC74ED">
      <w:pPr>
        <w:pStyle w:val="NormalWeb"/>
        <w:shd w:val="clear" w:color="auto" w:fill="FFFFFF"/>
        <w:spacing w:before="0" w:beforeAutospacing="0" w:after="0" w:afterAutospacing="0" w:line="360" w:lineRule="auto"/>
        <w:jc w:val="both"/>
        <w:rPr>
          <w:rFonts w:ascii="Arial" w:hAnsi="Arial" w:cs="Arial"/>
          <w:shd w:val="clear" w:color="auto" w:fill="FFFFFF"/>
        </w:rPr>
      </w:pPr>
      <w:r w:rsidRPr="00364586">
        <w:rPr>
          <w:rFonts w:ascii="Arial" w:hAnsi="Arial" w:cs="Arial"/>
          <w:shd w:val="clear" w:color="auto" w:fill="FFFFFF"/>
        </w:rPr>
        <w:t>Además de la facultad oficiosa o a petición de parte</w:t>
      </w:r>
      <w:r w:rsidR="00447AFF" w:rsidRPr="00364586">
        <w:rPr>
          <w:rFonts w:ascii="Arial" w:hAnsi="Arial" w:cs="Arial"/>
          <w:shd w:val="clear" w:color="auto" w:fill="FFFFFF"/>
        </w:rPr>
        <w:t>,</w:t>
      </w:r>
      <w:r w:rsidRPr="00364586">
        <w:rPr>
          <w:rFonts w:ascii="Arial" w:hAnsi="Arial" w:cs="Arial"/>
          <w:shd w:val="clear" w:color="auto" w:fill="FFFFFF"/>
        </w:rPr>
        <w:t xml:space="preserve"> de solicitar comparecer ante esta legislatura a las autoridades o personas servidoras públicas para que expresen </w:t>
      </w:r>
      <w:r w:rsidRPr="00364586">
        <w:rPr>
          <w:rFonts w:ascii="Arial" w:hAnsi="Arial" w:cs="Arial"/>
          <w:shd w:val="clear" w:color="auto" w:fill="FFFFFF"/>
        </w:rPr>
        <w:lastRenderedPageBreak/>
        <w:t>su rechazo a las recomendaciones realizadas por el Comité Coordinador</w:t>
      </w:r>
      <w:r w:rsidR="00795D53" w:rsidRPr="00364586">
        <w:rPr>
          <w:rFonts w:ascii="Arial" w:hAnsi="Arial" w:cs="Arial"/>
          <w:shd w:val="clear" w:color="auto" w:fill="FFFFFF"/>
        </w:rPr>
        <w:t xml:space="preserve"> y buscar los mejores mecanismos y políticas públicas para avanzar hacia una cultura de trasparencia y rendición de cuentas.</w:t>
      </w:r>
    </w:p>
    <w:p w14:paraId="19080044" w14:textId="62FEF1AA" w:rsidR="00764E13" w:rsidRPr="00364586" w:rsidRDefault="00764E13" w:rsidP="00BC74ED">
      <w:pPr>
        <w:pStyle w:val="NormalWeb"/>
        <w:shd w:val="clear" w:color="auto" w:fill="FFFFFF"/>
        <w:spacing w:before="0" w:beforeAutospacing="0" w:after="0" w:afterAutospacing="0" w:line="360" w:lineRule="auto"/>
        <w:jc w:val="both"/>
        <w:rPr>
          <w:rFonts w:ascii="Arial" w:hAnsi="Arial" w:cs="Arial"/>
          <w:shd w:val="clear" w:color="auto" w:fill="FFFFFF"/>
        </w:rPr>
      </w:pPr>
    </w:p>
    <w:p w14:paraId="6989F31A" w14:textId="010E932A" w:rsidR="00764E13" w:rsidRPr="00364586" w:rsidRDefault="00764E13" w:rsidP="00BC74ED">
      <w:pPr>
        <w:pStyle w:val="NormalWeb"/>
        <w:shd w:val="clear" w:color="auto" w:fill="FFFFFF"/>
        <w:spacing w:before="0" w:beforeAutospacing="0" w:after="0" w:afterAutospacing="0" w:line="360" w:lineRule="auto"/>
        <w:jc w:val="both"/>
        <w:rPr>
          <w:rFonts w:ascii="Arial" w:hAnsi="Arial" w:cs="Arial"/>
          <w:shd w:val="clear" w:color="auto" w:fill="FFFFFF"/>
        </w:rPr>
      </w:pPr>
      <w:r w:rsidRPr="00364586">
        <w:rPr>
          <w:rFonts w:ascii="Arial" w:hAnsi="Arial" w:cs="Arial"/>
          <w:shd w:val="clear" w:color="auto" w:fill="FFFFFF"/>
        </w:rPr>
        <w:t xml:space="preserve">Es así como, desde el Poder Legislativo, proponemos una verdadera división de poderes, </w:t>
      </w:r>
      <w:r w:rsidR="00447AFF" w:rsidRPr="00364586">
        <w:rPr>
          <w:rFonts w:ascii="Arial" w:hAnsi="Arial" w:cs="Arial"/>
          <w:shd w:val="clear" w:color="auto" w:fill="FFFFFF"/>
        </w:rPr>
        <w:t xml:space="preserve">un Poder Legislativo con verdadero </w:t>
      </w:r>
      <w:r w:rsidR="007E175D" w:rsidRPr="00364586">
        <w:rPr>
          <w:rFonts w:ascii="Arial" w:hAnsi="Arial" w:cs="Arial"/>
          <w:shd w:val="clear" w:color="auto" w:fill="FFFFFF"/>
        </w:rPr>
        <w:t>P</w:t>
      </w:r>
      <w:r w:rsidR="00447AFF" w:rsidRPr="00364586">
        <w:rPr>
          <w:rFonts w:ascii="Arial" w:hAnsi="Arial" w:cs="Arial"/>
          <w:shd w:val="clear" w:color="auto" w:fill="FFFFFF"/>
        </w:rPr>
        <w:t xml:space="preserve">oder, </w:t>
      </w:r>
      <w:r w:rsidRPr="00364586">
        <w:rPr>
          <w:rFonts w:ascii="Arial" w:hAnsi="Arial" w:cs="Arial"/>
          <w:shd w:val="clear" w:color="auto" w:fill="FFFFFF"/>
        </w:rPr>
        <w:t xml:space="preserve">que cada uno desde el ámbito de </w:t>
      </w:r>
      <w:r w:rsidR="007E175D" w:rsidRPr="00364586">
        <w:rPr>
          <w:rFonts w:ascii="Arial" w:hAnsi="Arial" w:cs="Arial"/>
          <w:shd w:val="clear" w:color="auto" w:fill="FFFFFF"/>
        </w:rPr>
        <w:t>sus</w:t>
      </w:r>
      <w:r w:rsidRPr="00364586">
        <w:rPr>
          <w:rFonts w:ascii="Arial" w:hAnsi="Arial" w:cs="Arial"/>
          <w:shd w:val="clear" w:color="auto" w:fill="FFFFFF"/>
        </w:rPr>
        <w:t xml:space="preserve"> atribuciones</w:t>
      </w:r>
      <w:r w:rsidR="00EB75F6" w:rsidRPr="00364586">
        <w:rPr>
          <w:rFonts w:ascii="Arial" w:hAnsi="Arial" w:cs="Arial"/>
          <w:shd w:val="clear" w:color="auto" w:fill="FFFFFF"/>
        </w:rPr>
        <w:t>, coadyuve a erradicar y prevenir la corrupción</w:t>
      </w:r>
      <w:r w:rsidR="007E175D" w:rsidRPr="00364586">
        <w:rPr>
          <w:rFonts w:ascii="Arial" w:hAnsi="Arial" w:cs="Arial"/>
          <w:shd w:val="clear" w:color="auto" w:fill="FFFFFF"/>
        </w:rPr>
        <w:t xml:space="preserve"> e</w:t>
      </w:r>
      <w:r w:rsidR="00EB75F6" w:rsidRPr="00364586">
        <w:rPr>
          <w:rFonts w:ascii="Arial" w:hAnsi="Arial" w:cs="Arial"/>
          <w:shd w:val="clear" w:color="auto" w:fill="FFFFFF"/>
        </w:rPr>
        <w:t>n el Estado de México</w:t>
      </w:r>
      <w:r w:rsidR="007E175D" w:rsidRPr="00364586">
        <w:rPr>
          <w:rFonts w:ascii="Arial" w:hAnsi="Arial" w:cs="Arial"/>
          <w:shd w:val="clear" w:color="auto" w:fill="FFFFFF"/>
        </w:rPr>
        <w:t>.</w:t>
      </w:r>
      <w:r w:rsidR="00EB75F6" w:rsidRPr="00364586">
        <w:rPr>
          <w:rFonts w:ascii="Arial" w:hAnsi="Arial" w:cs="Arial"/>
          <w:shd w:val="clear" w:color="auto" w:fill="FFFFFF"/>
        </w:rPr>
        <w:t xml:space="preserve"> </w:t>
      </w:r>
    </w:p>
    <w:p w14:paraId="2716A5A4" w14:textId="77777777" w:rsidR="00772124" w:rsidRPr="00364586" w:rsidRDefault="00772124" w:rsidP="00BC74ED">
      <w:pPr>
        <w:spacing w:after="0" w:line="360" w:lineRule="auto"/>
        <w:jc w:val="both"/>
        <w:rPr>
          <w:rFonts w:ascii="Arial" w:hAnsi="Arial" w:cs="Arial"/>
          <w:sz w:val="24"/>
          <w:szCs w:val="24"/>
        </w:rPr>
      </w:pPr>
    </w:p>
    <w:p w14:paraId="5558399B" w14:textId="7995FA20" w:rsidR="00BB6F63" w:rsidRPr="00364586" w:rsidRDefault="00BB6F63" w:rsidP="00BC74ED">
      <w:pPr>
        <w:spacing w:after="0" w:line="360" w:lineRule="auto"/>
        <w:jc w:val="both"/>
        <w:rPr>
          <w:rFonts w:ascii="Arial" w:hAnsi="Arial" w:cs="Arial"/>
          <w:sz w:val="24"/>
          <w:szCs w:val="24"/>
        </w:rPr>
      </w:pPr>
      <w:r w:rsidRPr="00364586">
        <w:rPr>
          <w:rFonts w:ascii="Arial" w:hAnsi="Arial" w:cs="Arial"/>
          <w:sz w:val="24"/>
          <w:szCs w:val="24"/>
        </w:rPr>
        <w:t>Por los argumentos y consideraciones presentadas, someto a la consideración de la LX</w:t>
      </w:r>
      <w:r w:rsidR="00325DCA" w:rsidRPr="00364586">
        <w:rPr>
          <w:rFonts w:ascii="Arial" w:hAnsi="Arial" w:cs="Arial"/>
          <w:sz w:val="24"/>
          <w:szCs w:val="24"/>
        </w:rPr>
        <w:t>I</w:t>
      </w:r>
      <w:r w:rsidRPr="00364586">
        <w:rPr>
          <w:rFonts w:ascii="Arial" w:hAnsi="Arial" w:cs="Arial"/>
          <w:sz w:val="24"/>
          <w:szCs w:val="24"/>
        </w:rPr>
        <w:t xml:space="preserve"> Legislatura del Estado de México el presente Proyecto de Decreto para que</w:t>
      </w:r>
      <w:r w:rsidR="00EB75F6" w:rsidRPr="00364586">
        <w:rPr>
          <w:rFonts w:ascii="Arial" w:hAnsi="Arial" w:cs="Arial"/>
          <w:sz w:val="24"/>
          <w:szCs w:val="24"/>
        </w:rPr>
        <w:t>,</w:t>
      </w:r>
      <w:r w:rsidRPr="00364586">
        <w:rPr>
          <w:rFonts w:ascii="Arial" w:hAnsi="Arial" w:cs="Arial"/>
          <w:sz w:val="24"/>
          <w:szCs w:val="24"/>
        </w:rPr>
        <w:t xml:space="preserve"> de considerarse pertinente</w:t>
      </w:r>
      <w:r w:rsidR="00EB75F6" w:rsidRPr="00364586">
        <w:rPr>
          <w:rFonts w:ascii="Arial" w:hAnsi="Arial" w:cs="Arial"/>
          <w:sz w:val="24"/>
          <w:szCs w:val="24"/>
        </w:rPr>
        <w:t>,</w:t>
      </w:r>
      <w:r w:rsidRPr="00364586">
        <w:rPr>
          <w:rFonts w:ascii="Arial" w:hAnsi="Arial" w:cs="Arial"/>
          <w:sz w:val="24"/>
          <w:szCs w:val="24"/>
        </w:rPr>
        <w:t xml:space="preserve"> se apruebe en sus términos.</w:t>
      </w:r>
    </w:p>
    <w:p w14:paraId="34A6C447" w14:textId="77777777" w:rsidR="00BB6F63" w:rsidRPr="00364586" w:rsidRDefault="00BB6F63" w:rsidP="00543EA4">
      <w:pPr>
        <w:spacing w:after="0" w:line="340" w:lineRule="exact"/>
        <w:jc w:val="center"/>
        <w:rPr>
          <w:rFonts w:ascii="Arial" w:hAnsi="Arial" w:cs="Arial"/>
          <w:b/>
          <w:sz w:val="24"/>
          <w:szCs w:val="24"/>
        </w:rPr>
      </w:pPr>
    </w:p>
    <w:p w14:paraId="7CC4B0E1" w14:textId="77777777" w:rsidR="00BB6F63" w:rsidRPr="00364586" w:rsidRDefault="00BB6F63" w:rsidP="00543EA4">
      <w:pPr>
        <w:spacing w:after="0" w:line="340" w:lineRule="exact"/>
        <w:jc w:val="center"/>
        <w:rPr>
          <w:rFonts w:ascii="Arial" w:hAnsi="Arial" w:cs="Arial"/>
          <w:b/>
          <w:sz w:val="24"/>
          <w:szCs w:val="24"/>
        </w:rPr>
      </w:pPr>
    </w:p>
    <w:p w14:paraId="4EF084C4" w14:textId="77777777" w:rsidR="000807A4" w:rsidRPr="00364586" w:rsidRDefault="000807A4" w:rsidP="00543EA4">
      <w:pPr>
        <w:spacing w:after="0" w:line="340" w:lineRule="exact"/>
        <w:jc w:val="center"/>
        <w:rPr>
          <w:rFonts w:ascii="Arial" w:hAnsi="Arial" w:cs="Arial"/>
          <w:b/>
          <w:sz w:val="24"/>
          <w:szCs w:val="24"/>
        </w:rPr>
      </w:pPr>
    </w:p>
    <w:p w14:paraId="66867C29" w14:textId="77777777" w:rsidR="00BB6F63" w:rsidRPr="00364586" w:rsidRDefault="00BB6F63" w:rsidP="00543EA4">
      <w:pPr>
        <w:spacing w:after="0" w:line="340" w:lineRule="exact"/>
        <w:jc w:val="center"/>
        <w:rPr>
          <w:rFonts w:ascii="Arial" w:hAnsi="Arial" w:cs="Arial"/>
          <w:b/>
          <w:sz w:val="24"/>
          <w:szCs w:val="24"/>
        </w:rPr>
      </w:pPr>
    </w:p>
    <w:p w14:paraId="505621BC" w14:textId="6B7B503C" w:rsidR="00BB6F63" w:rsidRPr="00364586" w:rsidRDefault="000807A4" w:rsidP="00543EA4">
      <w:pPr>
        <w:spacing w:after="0" w:line="340" w:lineRule="exact"/>
        <w:jc w:val="center"/>
        <w:rPr>
          <w:rFonts w:ascii="Arial" w:hAnsi="Arial" w:cs="Arial"/>
          <w:b/>
          <w:sz w:val="24"/>
          <w:szCs w:val="24"/>
        </w:rPr>
      </w:pPr>
      <w:r w:rsidRPr="00364586">
        <w:rPr>
          <w:rFonts w:ascii="Arial" w:hAnsi="Arial" w:cs="Arial"/>
          <w:b/>
          <w:sz w:val="24"/>
          <w:szCs w:val="24"/>
        </w:rPr>
        <w:t>DIP. ROSA MARÍA ZETINA GONZÁLEZ</w:t>
      </w:r>
    </w:p>
    <w:p w14:paraId="13591845" w14:textId="77777777" w:rsidR="00BB6F63" w:rsidRPr="00364586" w:rsidRDefault="00BB6F63" w:rsidP="00543EA4">
      <w:pPr>
        <w:spacing w:after="0" w:line="340" w:lineRule="exact"/>
        <w:jc w:val="center"/>
        <w:rPr>
          <w:rFonts w:ascii="Arial" w:hAnsi="Arial" w:cs="Arial"/>
          <w:b/>
          <w:sz w:val="24"/>
          <w:szCs w:val="24"/>
        </w:rPr>
      </w:pPr>
    </w:p>
    <w:p w14:paraId="5C04C2EA" w14:textId="77777777" w:rsidR="00600EE0" w:rsidRPr="00364586" w:rsidRDefault="00600EE0" w:rsidP="00543EA4">
      <w:pPr>
        <w:spacing w:after="0" w:line="340" w:lineRule="exact"/>
        <w:jc w:val="center"/>
        <w:rPr>
          <w:rFonts w:ascii="Arial" w:hAnsi="Arial" w:cs="Arial"/>
          <w:b/>
          <w:sz w:val="24"/>
          <w:szCs w:val="24"/>
        </w:rPr>
      </w:pPr>
    </w:p>
    <w:p w14:paraId="78CBB294" w14:textId="77777777" w:rsidR="00DE0C56" w:rsidRPr="00364586" w:rsidRDefault="00DE0C56" w:rsidP="00543EA4">
      <w:pPr>
        <w:spacing w:after="0" w:line="340" w:lineRule="exact"/>
        <w:jc w:val="center"/>
        <w:rPr>
          <w:rFonts w:ascii="Arial" w:hAnsi="Arial" w:cs="Arial"/>
          <w:b/>
          <w:sz w:val="24"/>
          <w:szCs w:val="24"/>
        </w:rPr>
      </w:pPr>
      <w:r w:rsidRPr="00364586">
        <w:rPr>
          <w:rFonts w:ascii="Arial" w:hAnsi="Arial" w:cs="Arial"/>
          <w:b/>
          <w:sz w:val="24"/>
          <w:szCs w:val="24"/>
        </w:rPr>
        <w:t xml:space="preserve">P R E S E N T A N T E </w:t>
      </w:r>
    </w:p>
    <w:p w14:paraId="3DB67F86" w14:textId="77777777" w:rsidR="00BB6F63" w:rsidRPr="00364586" w:rsidRDefault="00BB6F63" w:rsidP="00543EA4">
      <w:pPr>
        <w:spacing w:after="0" w:line="340" w:lineRule="exact"/>
        <w:jc w:val="center"/>
        <w:rPr>
          <w:rFonts w:ascii="Arial" w:hAnsi="Arial" w:cs="Arial"/>
          <w:b/>
          <w:sz w:val="24"/>
          <w:szCs w:val="24"/>
        </w:rPr>
      </w:pPr>
    </w:p>
    <w:p w14:paraId="1D46FC77" w14:textId="77777777" w:rsidR="00BB6F63" w:rsidRPr="00364586" w:rsidRDefault="00BB6F63" w:rsidP="00543EA4">
      <w:pPr>
        <w:spacing w:after="0" w:line="340" w:lineRule="exact"/>
        <w:jc w:val="center"/>
        <w:rPr>
          <w:rFonts w:ascii="Arial" w:hAnsi="Arial" w:cs="Arial"/>
          <w:b/>
          <w:sz w:val="24"/>
          <w:szCs w:val="24"/>
        </w:rPr>
      </w:pPr>
    </w:p>
    <w:p w14:paraId="47503154" w14:textId="74C1EFA6" w:rsidR="00BB6F63" w:rsidRPr="00364586" w:rsidRDefault="00BB6F63" w:rsidP="00543EA4">
      <w:pPr>
        <w:spacing w:after="0" w:line="340" w:lineRule="exact"/>
        <w:jc w:val="center"/>
        <w:rPr>
          <w:rFonts w:ascii="Arial" w:hAnsi="Arial" w:cs="Arial"/>
          <w:b/>
          <w:sz w:val="24"/>
          <w:szCs w:val="24"/>
        </w:rPr>
      </w:pPr>
    </w:p>
    <w:p w14:paraId="4F13BC33" w14:textId="0BFA298A" w:rsidR="000807A4" w:rsidRPr="00364586" w:rsidRDefault="000807A4" w:rsidP="00543EA4">
      <w:pPr>
        <w:spacing w:after="0" w:line="340" w:lineRule="exact"/>
        <w:jc w:val="center"/>
        <w:rPr>
          <w:rFonts w:ascii="Arial" w:hAnsi="Arial" w:cs="Arial"/>
          <w:b/>
          <w:sz w:val="24"/>
          <w:szCs w:val="24"/>
        </w:rPr>
      </w:pPr>
    </w:p>
    <w:p w14:paraId="1718445D" w14:textId="1903643A" w:rsidR="007E175D" w:rsidRPr="00364586" w:rsidRDefault="007E175D" w:rsidP="00543EA4">
      <w:pPr>
        <w:spacing w:after="0" w:line="340" w:lineRule="exact"/>
        <w:jc w:val="center"/>
        <w:rPr>
          <w:rFonts w:ascii="Arial" w:hAnsi="Arial" w:cs="Arial"/>
          <w:b/>
          <w:sz w:val="24"/>
          <w:szCs w:val="24"/>
        </w:rPr>
      </w:pPr>
    </w:p>
    <w:p w14:paraId="3228C0A4" w14:textId="60731690" w:rsidR="007E175D" w:rsidRPr="00364586" w:rsidRDefault="007E175D" w:rsidP="00543EA4">
      <w:pPr>
        <w:spacing w:after="0" w:line="340" w:lineRule="exact"/>
        <w:jc w:val="center"/>
        <w:rPr>
          <w:rFonts w:ascii="Arial" w:hAnsi="Arial" w:cs="Arial"/>
          <w:b/>
          <w:sz w:val="24"/>
          <w:szCs w:val="24"/>
        </w:rPr>
      </w:pPr>
    </w:p>
    <w:p w14:paraId="3A357AFD" w14:textId="30BC0C3C" w:rsidR="007E175D" w:rsidRPr="00364586" w:rsidRDefault="007E175D" w:rsidP="00543EA4">
      <w:pPr>
        <w:spacing w:after="0" w:line="340" w:lineRule="exact"/>
        <w:jc w:val="center"/>
        <w:rPr>
          <w:rFonts w:ascii="Arial" w:hAnsi="Arial" w:cs="Arial"/>
          <w:b/>
          <w:sz w:val="24"/>
          <w:szCs w:val="24"/>
        </w:rPr>
      </w:pPr>
    </w:p>
    <w:p w14:paraId="392E28D9" w14:textId="3AE1D883" w:rsidR="007E175D" w:rsidRPr="00364586" w:rsidRDefault="007E175D" w:rsidP="00543EA4">
      <w:pPr>
        <w:spacing w:after="0" w:line="340" w:lineRule="exact"/>
        <w:jc w:val="center"/>
        <w:rPr>
          <w:rFonts w:ascii="Arial" w:hAnsi="Arial" w:cs="Arial"/>
          <w:b/>
          <w:sz w:val="24"/>
          <w:szCs w:val="24"/>
        </w:rPr>
      </w:pPr>
    </w:p>
    <w:p w14:paraId="053BDE9A" w14:textId="64D77895" w:rsidR="007E175D" w:rsidRPr="00364586" w:rsidRDefault="007E175D" w:rsidP="00543EA4">
      <w:pPr>
        <w:spacing w:after="0" w:line="340" w:lineRule="exact"/>
        <w:jc w:val="center"/>
        <w:rPr>
          <w:rFonts w:ascii="Arial" w:hAnsi="Arial" w:cs="Arial"/>
          <w:b/>
          <w:sz w:val="24"/>
          <w:szCs w:val="24"/>
        </w:rPr>
      </w:pPr>
    </w:p>
    <w:p w14:paraId="3939E6A3" w14:textId="7D51D460" w:rsidR="007E175D" w:rsidRPr="00364586" w:rsidRDefault="007E175D" w:rsidP="00543EA4">
      <w:pPr>
        <w:spacing w:after="0" w:line="340" w:lineRule="exact"/>
        <w:jc w:val="center"/>
        <w:rPr>
          <w:rFonts w:ascii="Arial" w:hAnsi="Arial" w:cs="Arial"/>
          <w:b/>
          <w:sz w:val="24"/>
          <w:szCs w:val="24"/>
        </w:rPr>
      </w:pPr>
    </w:p>
    <w:p w14:paraId="474D6CEC" w14:textId="005871EE" w:rsidR="007E175D" w:rsidRPr="00364586" w:rsidRDefault="007E175D" w:rsidP="00543EA4">
      <w:pPr>
        <w:spacing w:after="0" w:line="340" w:lineRule="exact"/>
        <w:jc w:val="center"/>
        <w:rPr>
          <w:rFonts w:ascii="Arial" w:hAnsi="Arial" w:cs="Arial"/>
          <w:b/>
          <w:sz w:val="24"/>
          <w:szCs w:val="24"/>
        </w:rPr>
      </w:pPr>
    </w:p>
    <w:p w14:paraId="7E4599BE" w14:textId="1017006E" w:rsidR="007F45CA" w:rsidRDefault="007F45CA" w:rsidP="007F45CA">
      <w:pPr>
        <w:spacing w:after="0" w:line="340" w:lineRule="exact"/>
        <w:jc w:val="center"/>
        <w:rPr>
          <w:rFonts w:ascii="Arial" w:hAnsi="Arial" w:cs="Arial"/>
          <w:b/>
          <w:sz w:val="24"/>
          <w:szCs w:val="24"/>
        </w:rPr>
      </w:pPr>
      <w:r>
        <w:rPr>
          <w:rFonts w:ascii="Arial" w:hAnsi="Arial" w:cs="Arial"/>
          <w:b/>
          <w:sz w:val="24"/>
          <w:szCs w:val="24"/>
        </w:rPr>
        <w:t>PROYECTO DE DECRETO</w:t>
      </w:r>
    </w:p>
    <w:p w14:paraId="5D78288B" w14:textId="6893CF9C" w:rsidR="007F45CA" w:rsidRDefault="007F45CA" w:rsidP="007F45CA">
      <w:pPr>
        <w:spacing w:after="0" w:line="340" w:lineRule="exact"/>
        <w:jc w:val="both"/>
        <w:rPr>
          <w:rFonts w:ascii="Arial" w:hAnsi="Arial" w:cs="Arial"/>
          <w:b/>
          <w:sz w:val="24"/>
          <w:szCs w:val="24"/>
        </w:rPr>
      </w:pPr>
      <w:r>
        <w:rPr>
          <w:rFonts w:ascii="Arial" w:hAnsi="Arial" w:cs="Arial"/>
          <w:b/>
          <w:sz w:val="24"/>
          <w:szCs w:val="24"/>
        </w:rPr>
        <w:t>DECRETO N°: ___</w:t>
      </w:r>
    </w:p>
    <w:p w14:paraId="3A8AA59A" w14:textId="732C1C46" w:rsidR="007F45CA" w:rsidRDefault="007F45CA" w:rsidP="007F45CA">
      <w:pPr>
        <w:spacing w:after="0" w:line="340" w:lineRule="exact"/>
        <w:rPr>
          <w:rFonts w:ascii="Arial" w:hAnsi="Arial" w:cs="Arial"/>
          <w:b/>
          <w:sz w:val="24"/>
          <w:szCs w:val="24"/>
        </w:rPr>
      </w:pPr>
      <w:r>
        <w:rPr>
          <w:rFonts w:ascii="Arial" w:hAnsi="Arial" w:cs="Arial"/>
          <w:b/>
          <w:sz w:val="24"/>
          <w:szCs w:val="24"/>
        </w:rPr>
        <w:t>LA H. “LXI” LEGISLATURA DEL ESTADO DE MÉXICO</w:t>
      </w:r>
    </w:p>
    <w:p w14:paraId="3C227608" w14:textId="49E13C5B" w:rsidR="007F45CA" w:rsidRDefault="007F45CA" w:rsidP="007F45CA">
      <w:pPr>
        <w:spacing w:after="0" w:line="340" w:lineRule="exact"/>
        <w:rPr>
          <w:rFonts w:ascii="Arial" w:hAnsi="Arial" w:cs="Arial"/>
          <w:b/>
          <w:sz w:val="24"/>
          <w:szCs w:val="24"/>
        </w:rPr>
      </w:pPr>
      <w:r>
        <w:rPr>
          <w:rFonts w:ascii="Arial" w:hAnsi="Arial" w:cs="Arial"/>
          <w:b/>
          <w:sz w:val="24"/>
          <w:szCs w:val="24"/>
        </w:rPr>
        <w:t>DECRETA:</w:t>
      </w:r>
    </w:p>
    <w:p w14:paraId="60D55509" w14:textId="77777777" w:rsidR="007F45CA" w:rsidRDefault="007F45CA" w:rsidP="007F45CA">
      <w:pPr>
        <w:spacing w:after="0" w:line="340" w:lineRule="exact"/>
        <w:rPr>
          <w:rFonts w:ascii="Arial" w:hAnsi="Arial" w:cs="Arial"/>
          <w:b/>
          <w:sz w:val="24"/>
          <w:szCs w:val="24"/>
        </w:rPr>
      </w:pPr>
    </w:p>
    <w:p w14:paraId="7DAA7016" w14:textId="0D208975" w:rsidR="00CE5CAB" w:rsidRPr="00364586" w:rsidRDefault="00CE5CAB" w:rsidP="00CE5CAB">
      <w:pPr>
        <w:spacing w:after="0" w:line="340" w:lineRule="exact"/>
        <w:jc w:val="both"/>
        <w:rPr>
          <w:rFonts w:ascii="Arial" w:hAnsi="Arial" w:cs="Arial"/>
          <w:b/>
          <w:sz w:val="24"/>
          <w:szCs w:val="24"/>
        </w:rPr>
      </w:pPr>
      <w:r w:rsidRPr="00364586">
        <w:rPr>
          <w:rFonts w:ascii="Arial" w:hAnsi="Arial" w:cs="Arial"/>
          <w:b/>
          <w:sz w:val="24"/>
          <w:szCs w:val="24"/>
        </w:rPr>
        <w:t xml:space="preserve">ARTÍCULO PRIMERO. - </w:t>
      </w:r>
      <w:r w:rsidRPr="00364586">
        <w:rPr>
          <w:rFonts w:ascii="Arial" w:hAnsi="Arial" w:cs="Arial"/>
          <w:sz w:val="24"/>
          <w:szCs w:val="24"/>
        </w:rPr>
        <w:t xml:space="preserve"> Se reforma el artículo </w:t>
      </w:r>
      <w:r w:rsidRPr="00364586">
        <w:rPr>
          <w:rFonts w:ascii="Arial" w:hAnsi="Arial" w:cs="Arial"/>
          <w:b/>
          <w:sz w:val="24"/>
          <w:szCs w:val="24"/>
        </w:rPr>
        <w:t xml:space="preserve">130Bis </w:t>
      </w:r>
      <w:r w:rsidRPr="00364586">
        <w:rPr>
          <w:rFonts w:ascii="Arial" w:hAnsi="Arial" w:cs="Arial"/>
          <w:sz w:val="24"/>
          <w:szCs w:val="24"/>
        </w:rPr>
        <w:t>de la Constitución Política del Estado Libre y Soberano de México, para quedar de la siguiente manera</w:t>
      </w:r>
    </w:p>
    <w:p w14:paraId="40D7ED50" w14:textId="77777777" w:rsidR="00CE5CAB" w:rsidRPr="00364586" w:rsidRDefault="00CE5CAB" w:rsidP="00543EA4">
      <w:pPr>
        <w:spacing w:after="0" w:line="340" w:lineRule="exact"/>
        <w:jc w:val="center"/>
        <w:rPr>
          <w:rFonts w:ascii="Arial" w:hAnsi="Arial" w:cs="Arial"/>
          <w:b/>
          <w:sz w:val="24"/>
          <w:szCs w:val="24"/>
        </w:rPr>
      </w:pPr>
    </w:p>
    <w:p w14:paraId="6F84C760" w14:textId="2A5D885A" w:rsidR="00CE5CAB" w:rsidRPr="00BC74ED" w:rsidRDefault="00CE5CAB" w:rsidP="00CE5CAB">
      <w:pPr>
        <w:spacing w:after="0" w:line="340" w:lineRule="exact"/>
        <w:jc w:val="both"/>
        <w:rPr>
          <w:rFonts w:ascii="Arial" w:hAnsi="Arial" w:cs="Arial"/>
          <w:sz w:val="24"/>
          <w:szCs w:val="24"/>
        </w:rPr>
      </w:pPr>
      <w:r w:rsidRPr="00700CDF">
        <w:rPr>
          <w:rFonts w:ascii="Arial" w:hAnsi="Arial" w:cs="Arial"/>
          <w:b/>
          <w:sz w:val="24"/>
          <w:szCs w:val="24"/>
        </w:rPr>
        <w:t>Artículo 130 bis.</w:t>
      </w:r>
      <w:r w:rsidRPr="00700CDF">
        <w:rPr>
          <w:rFonts w:ascii="Arial" w:hAnsi="Arial" w:cs="Arial"/>
          <w:sz w:val="24"/>
          <w:szCs w:val="24"/>
        </w:rPr>
        <w:t xml:space="preserve"> </w:t>
      </w:r>
      <w:r w:rsidR="00422A97" w:rsidRPr="00BC74ED">
        <w:rPr>
          <w:rFonts w:ascii="Arial" w:hAnsi="Arial" w:cs="Arial"/>
          <w:sz w:val="24"/>
          <w:szCs w:val="24"/>
        </w:rPr>
        <w:t>…</w:t>
      </w:r>
    </w:p>
    <w:p w14:paraId="0F343CD1" w14:textId="77777777" w:rsidR="00CE5CAB" w:rsidRPr="00BC74ED" w:rsidRDefault="00CE5CAB" w:rsidP="00CE5CAB">
      <w:pPr>
        <w:spacing w:after="0" w:line="340" w:lineRule="exact"/>
        <w:jc w:val="both"/>
        <w:rPr>
          <w:rFonts w:ascii="Arial" w:hAnsi="Arial" w:cs="Arial"/>
          <w:sz w:val="24"/>
          <w:szCs w:val="24"/>
        </w:rPr>
      </w:pPr>
    </w:p>
    <w:p w14:paraId="336F04A5" w14:textId="4CE3B405" w:rsidR="00767B82" w:rsidRPr="00BC74ED" w:rsidRDefault="00CE5CAB" w:rsidP="00767B82">
      <w:pPr>
        <w:spacing w:after="0" w:line="340" w:lineRule="exact"/>
        <w:jc w:val="both"/>
        <w:rPr>
          <w:rFonts w:ascii="Arial" w:hAnsi="Arial" w:cs="Arial"/>
          <w:sz w:val="24"/>
          <w:szCs w:val="24"/>
        </w:rPr>
      </w:pPr>
      <w:r w:rsidRPr="00BC74ED">
        <w:rPr>
          <w:rFonts w:ascii="Arial" w:hAnsi="Arial" w:cs="Arial"/>
          <w:sz w:val="24"/>
          <w:szCs w:val="24"/>
        </w:rPr>
        <w:t>I. El</w:t>
      </w:r>
      <w:r w:rsidR="00422A97" w:rsidRPr="00364586">
        <w:rPr>
          <w:rFonts w:ascii="Arial" w:hAnsi="Arial" w:cs="Arial"/>
          <w:sz w:val="24"/>
          <w:szCs w:val="24"/>
        </w:rPr>
        <w:t xml:space="preserve"> </w:t>
      </w:r>
      <w:r w:rsidR="00767B82" w:rsidRPr="00BC74ED">
        <w:rPr>
          <w:rFonts w:ascii="Arial" w:hAnsi="Arial" w:cs="Arial"/>
          <w:sz w:val="24"/>
          <w:szCs w:val="24"/>
        </w:rPr>
        <w:t xml:space="preserve">Sistema contará con un Comité Coordinador que estará </w:t>
      </w:r>
      <w:r w:rsidR="00767B82" w:rsidRPr="00364586">
        <w:rPr>
          <w:rFonts w:ascii="Arial" w:hAnsi="Arial" w:cs="Arial"/>
          <w:b/>
          <w:sz w:val="24"/>
          <w:szCs w:val="24"/>
        </w:rPr>
        <w:t>integrado por</w:t>
      </w:r>
      <w:r w:rsidR="00767B82" w:rsidRPr="00BC74ED">
        <w:rPr>
          <w:rFonts w:ascii="Arial" w:hAnsi="Arial" w:cs="Arial"/>
          <w:b/>
          <w:sz w:val="24"/>
          <w:szCs w:val="24"/>
        </w:rPr>
        <w:t xml:space="preserve"> l</w:t>
      </w:r>
      <w:r w:rsidR="00700CDF">
        <w:rPr>
          <w:rFonts w:ascii="Arial" w:hAnsi="Arial" w:cs="Arial"/>
          <w:b/>
          <w:sz w:val="24"/>
          <w:szCs w:val="24"/>
        </w:rPr>
        <w:t>as personas</w:t>
      </w:r>
      <w:r w:rsidR="00767B82" w:rsidRPr="00364586">
        <w:rPr>
          <w:rFonts w:ascii="Arial" w:hAnsi="Arial" w:cs="Arial"/>
          <w:b/>
          <w:sz w:val="24"/>
          <w:szCs w:val="24"/>
        </w:rPr>
        <w:t xml:space="preserve"> titular</w:t>
      </w:r>
      <w:r w:rsidR="00767B82" w:rsidRPr="00BC74ED">
        <w:rPr>
          <w:rFonts w:ascii="Arial" w:hAnsi="Arial" w:cs="Arial"/>
          <w:b/>
          <w:sz w:val="24"/>
          <w:szCs w:val="24"/>
        </w:rPr>
        <w:t xml:space="preserve">es de </w:t>
      </w:r>
      <w:r w:rsidR="00767B82" w:rsidRPr="00364586">
        <w:rPr>
          <w:rFonts w:ascii="Arial" w:hAnsi="Arial" w:cs="Arial"/>
          <w:b/>
          <w:sz w:val="24"/>
          <w:szCs w:val="24"/>
        </w:rPr>
        <w:t>la Secretaría de la Contraloría del Poder Ejecutivo, de la Contraloría del Poder Legislativo, del Órgano Superior de Fiscalización del Estado de México,</w:t>
      </w:r>
      <w:r w:rsidR="00767B82" w:rsidRPr="00BC74ED">
        <w:rPr>
          <w:rFonts w:ascii="Arial" w:hAnsi="Arial" w:cs="Arial"/>
          <w:b/>
          <w:sz w:val="24"/>
          <w:szCs w:val="24"/>
        </w:rPr>
        <w:t xml:space="preserve"> </w:t>
      </w:r>
      <w:r w:rsidR="00767B82" w:rsidRPr="00364586">
        <w:rPr>
          <w:rFonts w:ascii="Arial" w:hAnsi="Arial" w:cs="Arial"/>
          <w:b/>
          <w:sz w:val="24"/>
          <w:szCs w:val="24"/>
        </w:rPr>
        <w:t>de la Fiscalía Especializada en Combate a la Corrupción,</w:t>
      </w:r>
      <w:r w:rsidR="00767B82" w:rsidRPr="00BC74ED">
        <w:rPr>
          <w:rFonts w:ascii="Arial" w:hAnsi="Arial" w:cs="Arial"/>
          <w:b/>
          <w:sz w:val="24"/>
          <w:szCs w:val="24"/>
        </w:rPr>
        <w:t xml:space="preserve"> </w:t>
      </w:r>
      <w:r w:rsidR="00767B82" w:rsidRPr="00364586">
        <w:rPr>
          <w:rFonts w:ascii="Arial" w:hAnsi="Arial" w:cs="Arial"/>
          <w:b/>
          <w:sz w:val="24"/>
          <w:szCs w:val="24"/>
        </w:rPr>
        <w:t xml:space="preserve">del Tribunal de Justicia Administrativa del Estado de México, del Instituto de Transparencia, Acceso a la Información Pública y Protección de Datos Personales del Estado de México y Municipios, </w:t>
      </w:r>
      <w:r w:rsidR="00767B82" w:rsidRPr="00BC74ED">
        <w:rPr>
          <w:rFonts w:ascii="Arial" w:hAnsi="Arial" w:cs="Arial"/>
          <w:sz w:val="24"/>
          <w:szCs w:val="24"/>
        </w:rPr>
        <w:t>así como un representante del Consejo de la Judicatura Estatal y otro del Comité de Participación Ciudadana, quien lo presidirá.</w:t>
      </w:r>
      <w:r w:rsidR="00767B82" w:rsidRPr="00364586">
        <w:rPr>
          <w:rFonts w:ascii="Arial" w:hAnsi="Arial" w:cs="Arial"/>
          <w:b/>
          <w:sz w:val="24"/>
          <w:szCs w:val="24"/>
        </w:rPr>
        <w:t xml:space="preserve"> </w:t>
      </w:r>
      <w:r w:rsidR="00767B82" w:rsidRPr="00BC74ED">
        <w:rPr>
          <w:rFonts w:ascii="Arial" w:hAnsi="Arial" w:cs="Arial"/>
          <w:sz w:val="24"/>
          <w:szCs w:val="24"/>
        </w:rPr>
        <w:t>El Sistema tendrá la organización y funcionamiento que determine la Ley.</w:t>
      </w:r>
    </w:p>
    <w:p w14:paraId="13BDAC14" w14:textId="77777777" w:rsidR="00767B82" w:rsidRPr="00364586" w:rsidRDefault="00767B82" w:rsidP="0022034C">
      <w:pPr>
        <w:spacing w:after="0" w:line="340" w:lineRule="exact"/>
        <w:jc w:val="both"/>
        <w:rPr>
          <w:rFonts w:ascii="Arial" w:hAnsi="Arial" w:cs="Arial"/>
          <w:b/>
          <w:sz w:val="24"/>
          <w:szCs w:val="24"/>
        </w:rPr>
      </w:pPr>
    </w:p>
    <w:p w14:paraId="314C9079" w14:textId="015A997F" w:rsidR="00767B82" w:rsidRPr="00364586" w:rsidRDefault="00422A97" w:rsidP="0022034C">
      <w:pPr>
        <w:spacing w:after="0" w:line="340" w:lineRule="exact"/>
        <w:jc w:val="both"/>
        <w:rPr>
          <w:rFonts w:ascii="Arial" w:hAnsi="Arial" w:cs="Arial"/>
          <w:b/>
          <w:sz w:val="24"/>
          <w:szCs w:val="24"/>
        </w:rPr>
      </w:pPr>
      <w:r w:rsidRPr="00364586">
        <w:rPr>
          <w:rFonts w:ascii="Arial" w:hAnsi="Arial" w:cs="Arial"/>
          <w:b/>
          <w:sz w:val="24"/>
          <w:szCs w:val="24"/>
        </w:rPr>
        <w:t>II. a III. …</w:t>
      </w:r>
    </w:p>
    <w:p w14:paraId="1CCA9919" w14:textId="77777777" w:rsidR="00767B82" w:rsidRPr="00364586" w:rsidRDefault="00767B82" w:rsidP="0022034C">
      <w:pPr>
        <w:spacing w:after="0" w:line="340" w:lineRule="exact"/>
        <w:jc w:val="both"/>
        <w:rPr>
          <w:rFonts w:ascii="Arial" w:hAnsi="Arial" w:cs="Arial"/>
          <w:b/>
          <w:sz w:val="24"/>
          <w:szCs w:val="24"/>
        </w:rPr>
      </w:pPr>
    </w:p>
    <w:p w14:paraId="4257A293" w14:textId="3B6B41DD" w:rsidR="00BB6F63" w:rsidRPr="00364586" w:rsidRDefault="00A4716E" w:rsidP="0022034C">
      <w:pPr>
        <w:spacing w:after="0" w:line="340" w:lineRule="exact"/>
        <w:jc w:val="both"/>
        <w:rPr>
          <w:rFonts w:ascii="Arial" w:hAnsi="Arial" w:cs="Arial"/>
          <w:sz w:val="24"/>
          <w:szCs w:val="24"/>
        </w:rPr>
      </w:pPr>
      <w:r w:rsidRPr="00364586">
        <w:rPr>
          <w:rFonts w:ascii="Arial" w:hAnsi="Arial" w:cs="Arial"/>
          <w:b/>
          <w:sz w:val="24"/>
          <w:szCs w:val="24"/>
        </w:rPr>
        <w:t xml:space="preserve">ARTÍCULO </w:t>
      </w:r>
      <w:r w:rsidR="00CE5CAB" w:rsidRPr="00364586">
        <w:rPr>
          <w:rFonts w:ascii="Arial" w:hAnsi="Arial" w:cs="Arial"/>
          <w:b/>
          <w:sz w:val="24"/>
          <w:szCs w:val="24"/>
        </w:rPr>
        <w:t>SEGUNDO</w:t>
      </w:r>
      <w:r w:rsidR="009F6A08" w:rsidRPr="00364586">
        <w:rPr>
          <w:rFonts w:ascii="Arial" w:hAnsi="Arial" w:cs="Arial"/>
          <w:b/>
          <w:sz w:val="24"/>
          <w:szCs w:val="24"/>
        </w:rPr>
        <w:t>. -</w:t>
      </w:r>
      <w:r w:rsidRPr="00364586">
        <w:rPr>
          <w:rFonts w:ascii="Arial" w:hAnsi="Arial" w:cs="Arial"/>
          <w:b/>
          <w:sz w:val="24"/>
          <w:szCs w:val="24"/>
        </w:rPr>
        <w:t xml:space="preserve"> </w:t>
      </w:r>
      <w:r w:rsidR="00BB6F63" w:rsidRPr="00364586">
        <w:rPr>
          <w:rFonts w:ascii="Arial" w:hAnsi="Arial" w:cs="Arial"/>
          <w:sz w:val="24"/>
          <w:szCs w:val="24"/>
        </w:rPr>
        <w:t xml:space="preserve"> Se reforma </w:t>
      </w:r>
      <w:r w:rsidR="00CD4C8B" w:rsidRPr="00364586">
        <w:rPr>
          <w:rFonts w:ascii="Arial" w:hAnsi="Arial" w:cs="Arial"/>
          <w:sz w:val="24"/>
          <w:szCs w:val="24"/>
        </w:rPr>
        <w:t xml:space="preserve">el artículo 66 </w:t>
      </w:r>
      <w:r w:rsidR="00BB6F63" w:rsidRPr="00364586">
        <w:rPr>
          <w:rFonts w:ascii="Arial" w:hAnsi="Arial" w:cs="Arial"/>
          <w:sz w:val="24"/>
          <w:szCs w:val="24"/>
        </w:rPr>
        <w:t xml:space="preserve">de la Ley </w:t>
      </w:r>
      <w:r w:rsidR="00CD4C8B" w:rsidRPr="00364586">
        <w:rPr>
          <w:rFonts w:ascii="Arial" w:hAnsi="Arial" w:cs="Arial"/>
          <w:sz w:val="24"/>
          <w:szCs w:val="24"/>
        </w:rPr>
        <w:t>de Responsabilidades Administrativas de</w:t>
      </w:r>
      <w:r w:rsidR="00BB6F63" w:rsidRPr="00364586">
        <w:rPr>
          <w:rFonts w:ascii="Arial" w:hAnsi="Arial" w:cs="Arial"/>
          <w:sz w:val="24"/>
          <w:szCs w:val="24"/>
        </w:rPr>
        <w:t>l Estado de México</w:t>
      </w:r>
      <w:r w:rsidR="00CD4C8B" w:rsidRPr="00364586">
        <w:rPr>
          <w:rFonts w:ascii="Arial" w:hAnsi="Arial" w:cs="Arial"/>
          <w:sz w:val="24"/>
          <w:szCs w:val="24"/>
        </w:rPr>
        <w:t xml:space="preserve"> y </w:t>
      </w:r>
      <w:r w:rsidR="00D86A09" w:rsidRPr="00364586">
        <w:rPr>
          <w:rFonts w:ascii="Arial" w:hAnsi="Arial" w:cs="Arial"/>
          <w:sz w:val="24"/>
          <w:szCs w:val="24"/>
        </w:rPr>
        <w:t>Municipios,</w:t>
      </w:r>
      <w:r w:rsidR="00C65292" w:rsidRPr="00364586">
        <w:rPr>
          <w:rFonts w:ascii="Arial" w:hAnsi="Arial" w:cs="Arial"/>
          <w:sz w:val="24"/>
          <w:szCs w:val="24"/>
        </w:rPr>
        <w:t xml:space="preserve"> </w:t>
      </w:r>
      <w:r w:rsidR="0022034C" w:rsidRPr="00364586">
        <w:rPr>
          <w:rFonts w:ascii="Arial" w:hAnsi="Arial" w:cs="Arial"/>
          <w:sz w:val="24"/>
          <w:szCs w:val="24"/>
        </w:rPr>
        <w:t>para quedar de la siguiente manera:</w:t>
      </w:r>
    </w:p>
    <w:p w14:paraId="0D17EF6C" w14:textId="77777777" w:rsidR="00CD4C8B" w:rsidRPr="00364586" w:rsidRDefault="00CD4C8B" w:rsidP="0022034C">
      <w:pPr>
        <w:spacing w:after="0" w:line="340" w:lineRule="exact"/>
        <w:jc w:val="both"/>
        <w:rPr>
          <w:rFonts w:ascii="Arial" w:hAnsi="Arial" w:cs="Arial"/>
          <w:b/>
          <w:sz w:val="24"/>
          <w:szCs w:val="24"/>
        </w:rPr>
      </w:pPr>
    </w:p>
    <w:p w14:paraId="103F5C8B" w14:textId="557C5E72" w:rsidR="00422A97" w:rsidRPr="00BC74ED" w:rsidRDefault="00BB6F63" w:rsidP="00422A97">
      <w:pPr>
        <w:spacing w:after="0" w:line="340" w:lineRule="exact"/>
        <w:jc w:val="both"/>
        <w:rPr>
          <w:rFonts w:ascii="Arial" w:hAnsi="Arial" w:cs="Arial"/>
          <w:sz w:val="24"/>
          <w:szCs w:val="24"/>
        </w:rPr>
      </w:pPr>
      <w:r w:rsidRPr="00364586">
        <w:rPr>
          <w:rFonts w:ascii="Arial" w:hAnsi="Arial" w:cs="Arial"/>
          <w:b/>
          <w:sz w:val="24"/>
          <w:szCs w:val="24"/>
        </w:rPr>
        <w:t xml:space="preserve">Artículo </w:t>
      </w:r>
      <w:r w:rsidR="007B243E" w:rsidRPr="00364586">
        <w:rPr>
          <w:rFonts w:ascii="Arial" w:hAnsi="Arial" w:cs="Arial"/>
          <w:b/>
          <w:sz w:val="24"/>
          <w:szCs w:val="24"/>
        </w:rPr>
        <w:t>66</w:t>
      </w:r>
      <w:r w:rsidRPr="00364586">
        <w:rPr>
          <w:rFonts w:ascii="Arial" w:hAnsi="Arial" w:cs="Arial"/>
          <w:b/>
          <w:sz w:val="24"/>
          <w:szCs w:val="24"/>
        </w:rPr>
        <w:t xml:space="preserve">. </w:t>
      </w:r>
      <w:r w:rsidR="00422A97" w:rsidRPr="00BC74ED">
        <w:rPr>
          <w:rFonts w:ascii="Arial" w:hAnsi="Arial" w:cs="Arial"/>
          <w:sz w:val="24"/>
          <w:szCs w:val="24"/>
        </w:rPr>
        <w:t>Incurrirá en desacato el servidor público que, tratándose de requerimientos o resoluciones de autoridades fiscalizadoras, de control interno, judiciales, electorales</w:t>
      </w:r>
      <w:r w:rsidR="00973227" w:rsidRPr="00364586">
        <w:rPr>
          <w:rFonts w:ascii="Arial" w:hAnsi="Arial" w:cs="Arial"/>
          <w:sz w:val="24"/>
          <w:szCs w:val="24"/>
        </w:rPr>
        <w:t xml:space="preserve">, </w:t>
      </w:r>
      <w:r w:rsidR="00973227" w:rsidRPr="00BC74ED">
        <w:rPr>
          <w:rFonts w:ascii="Arial" w:hAnsi="Arial" w:cs="Arial"/>
          <w:b/>
          <w:sz w:val="24"/>
          <w:szCs w:val="24"/>
        </w:rPr>
        <w:t>del sistema estatal y municipales anticorrupción</w:t>
      </w:r>
      <w:r w:rsidR="00422A97" w:rsidRPr="00BC74ED">
        <w:rPr>
          <w:rFonts w:ascii="Arial" w:hAnsi="Arial" w:cs="Arial"/>
          <w:sz w:val="24"/>
          <w:szCs w:val="24"/>
        </w:rPr>
        <w:t xml:space="preserve"> o en materia de defensa de los derechos humanos o cualquier otra competente, proporcione información falsa, así como no dé respuesta oportunamente, retrase </w:t>
      </w:r>
      <w:r w:rsidR="00422A97" w:rsidRPr="00BC74ED">
        <w:rPr>
          <w:rFonts w:ascii="Arial" w:hAnsi="Arial" w:cs="Arial"/>
          <w:sz w:val="24"/>
          <w:szCs w:val="24"/>
        </w:rPr>
        <w:lastRenderedPageBreak/>
        <w:t>deliberadamente y sin justificación la entrega de la información, a pesar de que le hayan sido impuestas medidas de apremio conforme a las disposiciones aplicables.</w:t>
      </w:r>
    </w:p>
    <w:p w14:paraId="0216331F" w14:textId="77777777" w:rsidR="00422A97" w:rsidRPr="00364586" w:rsidRDefault="00422A97" w:rsidP="00CD4C8B">
      <w:pPr>
        <w:spacing w:after="0" w:line="340" w:lineRule="exact"/>
        <w:jc w:val="both"/>
        <w:rPr>
          <w:rFonts w:ascii="Arial" w:hAnsi="Arial" w:cs="Arial"/>
          <w:b/>
          <w:sz w:val="24"/>
          <w:szCs w:val="24"/>
        </w:rPr>
      </w:pPr>
    </w:p>
    <w:p w14:paraId="141FF9E6" w14:textId="4C6C1FD9" w:rsidR="00CD4C8B" w:rsidRPr="00364586" w:rsidRDefault="00CD4C8B" w:rsidP="00CD4C8B">
      <w:pPr>
        <w:spacing w:after="0" w:line="340" w:lineRule="exact"/>
        <w:jc w:val="both"/>
        <w:rPr>
          <w:rFonts w:ascii="Arial" w:hAnsi="Arial" w:cs="Arial"/>
          <w:b/>
          <w:sz w:val="24"/>
          <w:szCs w:val="24"/>
        </w:rPr>
      </w:pPr>
      <w:r w:rsidRPr="00364586">
        <w:rPr>
          <w:rFonts w:ascii="Arial" w:hAnsi="Arial" w:cs="Arial"/>
          <w:b/>
          <w:sz w:val="24"/>
          <w:szCs w:val="24"/>
        </w:rPr>
        <w:t xml:space="preserve">ARTÍCULO </w:t>
      </w:r>
      <w:r w:rsidR="00CE5CAB" w:rsidRPr="00364586">
        <w:rPr>
          <w:rFonts w:ascii="Arial" w:hAnsi="Arial" w:cs="Arial"/>
          <w:b/>
          <w:sz w:val="24"/>
          <w:szCs w:val="24"/>
        </w:rPr>
        <w:t>TERCERO</w:t>
      </w:r>
      <w:r w:rsidRPr="00364586">
        <w:rPr>
          <w:rFonts w:ascii="Arial" w:hAnsi="Arial" w:cs="Arial"/>
          <w:b/>
          <w:sz w:val="24"/>
          <w:szCs w:val="24"/>
        </w:rPr>
        <w:t xml:space="preserve">. - </w:t>
      </w:r>
      <w:r w:rsidRPr="00364586">
        <w:rPr>
          <w:rFonts w:ascii="Arial" w:hAnsi="Arial" w:cs="Arial"/>
          <w:sz w:val="24"/>
          <w:szCs w:val="24"/>
        </w:rPr>
        <w:t xml:space="preserve"> Se reforma la fracción </w:t>
      </w:r>
      <w:r w:rsidR="00EA709A" w:rsidRPr="00364586">
        <w:rPr>
          <w:rFonts w:ascii="Arial" w:hAnsi="Arial" w:cs="Arial"/>
          <w:sz w:val="24"/>
          <w:szCs w:val="24"/>
        </w:rPr>
        <w:t>VI</w:t>
      </w:r>
      <w:r w:rsidR="001119B7" w:rsidRPr="00364586">
        <w:rPr>
          <w:rFonts w:ascii="Arial" w:hAnsi="Arial" w:cs="Arial"/>
          <w:sz w:val="24"/>
          <w:szCs w:val="24"/>
        </w:rPr>
        <w:t xml:space="preserve"> y </w:t>
      </w:r>
      <w:r w:rsidR="00EA709A" w:rsidRPr="00364586">
        <w:rPr>
          <w:rFonts w:ascii="Arial" w:hAnsi="Arial" w:cs="Arial"/>
          <w:sz w:val="24"/>
          <w:szCs w:val="24"/>
        </w:rPr>
        <w:t>VII</w:t>
      </w:r>
      <w:r w:rsidR="00CE1D95" w:rsidRPr="00364586">
        <w:rPr>
          <w:rFonts w:ascii="Arial" w:hAnsi="Arial" w:cs="Arial"/>
          <w:sz w:val="24"/>
          <w:szCs w:val="24"/>
        </w:rPr>
        <w:t>I</w:t>
      </w:r>
      <w:r w:rsidR="00EA709A" w:rsidRPr="00364586">
        <w:rPr>
          <w:rFonts w:ascii="Arial" w:hAnsi="Arial" w:cs="Arial"/>
          <w:sz w:val="24"/>
          <w:szCs w:val="24"/>
        </w:rPr>
        <w:t xml:space="preserve"> del artículo 9</w:t>
      </w:r>
      <w:r w:rsidR="009343BE" w:rsidRPr="00364586">
        <w:rPr>
          <w:rFonts w:ascii="Arial" w:hAnsi="Arial" w:cs="Arial"/>
          <w:sz w:val="24"/>
          <w:szCs w:val="24"/>
        </w:rPr>
        <w:t>,</w:t>
      </w:r>
      <w:r w:rsidR="004E449E">
        <w:rPr>
          <w:rFonts w:ascii="Arial" w:hAnsi="Arial" w:cs="Arial"/>
          <w:sz w:val="24"/>
          <w:szCs w:val="24"/>
        </w:rPr>
        <w:t xml:space="preserve"> </w:t>
      </w:r>
      <w:r w:rsidR="00EA709A" w:rsidRPr="00364586">
        <w:rPr>
          <w:rFonts w:ascii="Arial" w:hAnsi="Arial" w:cs="Arial"/>
          <w:sz w:val="24"/>
          <w:szCs w:val="24"/>
        </w:rPr>
        <w:t>la fracción VIII del artículo 12</w:t>
      </w:r>
      <w:r w:rsidR="007E175D" w:rsidRPr="00364586">
        <w:rPr>
          <w:rFonts w:ascii="Arial" w:hAnsi="Arial" w:cs="Arial"/>
          <w:sz w:val="24"/>
          <w:szCs w:val="24"/>
        </w:rPr>
        <w:t>, el quinto párrafo del artículo 57,</w:t>
      </w:r>
      <w:r w:rsidR="004E449E" w:rsidRPr="004E449E">
        <w:rPr>
          <w:rFonts w:ascii="Arial" w:hAnsi="Arial" w:cs="Arial"/>
          <w:sz w:val="24"/>
          <w:szCs w:val="24"/>
        </w:rPr>
        <w:t xml:space="preserve"> </w:t>
      </w:r>
      <w:r w:rsidR="004E449E" w:rsidRPr="00816DBA">
        <w:rPr>
          <w:rFonts w:ascii="Arial" w:hAnsi="Arial" w:cs="Arial"/>
          <w:sz w:val="24"/>
          <w:szCs w:val="24"/>
        </w:rPr>
        <w:t>la fracción V y VI recorriendo la subsecuente del artículo 64</w:t>
      </w:r>
      <w:r w:rsidR="004E449E">
        <w:rPr>
          <w:rFonts w:ascii="Arial" w:hAnsi="Arial" w:cs="Arial"/>
          <w:sz w:val="24"/>
          <w:szCs w:val="24"/>
        </w:rPr>
        <w:t xml:space="preserve"> </w:t>
      </w:r>
      <w:r w:rsidR="009343BE" w:rsidRPr="00364586">
        <w:rPr>
          <w:rFonts w:ascii="Arial" w:hAnsi="Arial" w:cs="Arial"/>
          <w:sz w:val="24"/>
          <w:szCs w:val="24"/>
        </w:rPr>
        <w:t>y la fracción XI del artículo 65;</w:t>
      </w:r>
      <w:r w:rsidR="00400EBF">
        <w:rPr>
          <w:rFonts w:ascii="Arial" w:hAnsi="Arial" w:cs="Arial"/>
          <w:sz w:val="24"/>
          <w:szCs w:val="24"/>
        </w:rPr>
        <w:t xml:space="preserve"> </w:t>
      </w:r>
      <w:r w:rsidR="009343BE" w:rsidRPr="00364586">
        <w:rPr>
          <w:rFonts w:ascii="Arial" w:hAnsi="Arial" w:cs="Arial"/>
          <w:sz w:val="24"/>
          <w:szCs w:val="24"/>
        </w:rPr>
        <w:t>se adiciona la fracción VIII del artículo 10</w:t>
      </w:r>
      <w:r w:rsidR="004E449E">
        <w:rPr>
          <w:rFonts w:ascii="Arial" w:hAnsi="Arial" w:cs="Arial"/>
          <w:sz w:val="24"/>
          <w:szCs w:val="24"/>
        </w:rPr>
        <w:t xml:space="preserve">, </w:t>
      </w:r>
      <w:r w:rsidR="00BC74ED">
        <w:rPr>
          <w:rFonts w:ascii="Arial" w:hAnsi="Arial" w:cs="Arial"/>
          <w:sz w:val="24"/>
          <w:szCs w:val="24"/>
        </w:rPr>
        <w:t>el segundo párrafo</w:t>
      </w:r>
      <w:r w:rsidR="004E449E" w:rsidRPr="004E449E">
        <w:rPr>
          <w:rFonts w:ascii="Arial" w:hAnsi="Arial" w:cs="Arial"/>
          <w:sz w:val="24"/>
          <w:szCs w:val="24"/>
        </w:rPr>
        <w:t xml:space="preserve"> recorriendo el subsecuente</w:t>
      </w:r>
      <w:r w:rsidR="004E449E" w:rsidRPr="004E449E" w:rsidDel="004E449E">
        <w:rPr>
          <w:rFonts w:ascii="Arial" w:hAnsi="Arial" w:cs="Arial"/>
          <w:sz w:val="24"/>
          <w:szCs w:val="24"/>
        </w:rPr>
        <w:t xml:space="preserve"> </w:t>
      </w:r>
      <w:r w:rsidR="004E449E" w:rsidRPr="004E449E">
        <w:rPr>
          <w:rFonts w:ascii="Arial" w:hAnsi="Arial" w:cs="Arial"/>
          <w:sz w:val="24"/>
          <w:szCs w:val="24"/>
        </w:rPr>
        <w:t>del artículo 59</w:t>
      </w:r>
      <w:r w:rsidR="004E449E">
        <w:rPr>
          <w:rFonts w:ascii="Arial" w:hAnsi="Arial" w:cs="Arial"/>
          <w:sz w:val="24"/>
          <w:szCs w:val="24"/>
        </w:rPr>
        <w:t xml:space="preserve"> y</w:t>
      </w:r>
      <w:r w:rsidR="009343BE" w:rsidRPr="00364586">
        <w:rPr>
          <w:rFonts w:ascii="Arial" w:hAnsi="Arial" w:cs="Arial"/>
          <w:sz w:val="24"/>
          <w:szCs w:val="24"/>
        </w:rPr>
        <w:t xml:space="preserve"> la fracción VII del artículo 64</w:t>
      </w:r>
      <w:r w:rsidRPr="00364586">
        <w:rPr>
          <w:rFonts w:ascii="Arial" w:hAnsi="Arial" w:cs="Arial"/>
          <w:sz w:val="24"/>
          <w:szCs w:val="24"/>
        </w:rPr>
        <w:t xml:space="preserve"> todos de la Ley </w:t>
      </w:r>
      <w:r w:rsidR="00CE58BD" w:rsidRPr="00364586">
        <w:rPr>
          <w:rFonts w:ascii="Arial" w:hAnsi="Arial" w:cs="Arial"/>
          <w:sz w:val="24"/>
          <w:szCs w:val="24"/>
        </w:rPr>
        <w:t>del Sistema Anticorrupción</w:t>
      </w:r>
      <w:r w:rsidRPr="00364586">
        <w:rPr>
          <w:rFonts w:ascii="Arial" w:hAnsi="Arial" w:cs="Arial"/>
          <w:sz w:val="24"/>
          <w:szCs w:val="24"/>
        </w:rPr>
        <w:t xml:space="preserve"> del Estado de México</w:t>
      </w:r>
      <w:r w:rsidR="00CE58BD" w:rsidRPr="00364586">
        <w:rPr>
          <w:rFonts w:ascii="Arial" w:hAnsi="Arial" w:cs="Arial"/>
          <w:sz w:val="24"/>
          <w:szCs w:val="24"/>
        </w:rPr>
        <w:t xml:space="preserve"> y Municipios</w:t>
      </w:r>
      <w:r w:rsidRPr="00364586">
        <w:rPr>
          <w:rFonts w:ascii="Arial" w:hAnsi="Arial" w:cs="Arial"/>
          <w:sz w:val="24"/>
          <w:szCs w:val="24"/>
        </w:rPr>
        <w:t>, para quedar de la siguiente manera:</w:t>
      </w:r>
    </w:p>
    <w:p w14:paraId="194556CF" w14:textId="77777777" w:rsidR="00CD4C8B" w:rsidRPr="00364586" w:rsidRDefault="00CD4C8B" w:rsidP="007B243E">
      <w:pPr>
        <w:spacing w:after="0" w:line="340" w:lineRule="exact"/>
        <w:ind w:left="851" w:right="567"/>
        <w:rPr>
          <w:rFonts w:ascii="Arial" w:hAnsi="Arial" w:cs="Arial"/>
          <w:sz w:val="24"/>
          <w:szCs w:val="24"/>
        </w:rPr>
      </w:pPr>
    </w:p>
    <w:p w14:paraId="0672F30C" w14:textId="16975C34" w:rsidR="004562AF" w:rsidRPr="00364586" w:rsidRDefault="004562AF" w:rsidP="00E40874">
      <w:pPr>
        <w:spacing w:after="0" w:line="340" w:lineRule="exact"/>
        <w:jc w:val="both"/>
        <w:rPr>
          <w:rFonts w:ascii="Arial" w:hAnsi="Arial" w:cs="Arial"/>
          <w:sz w:val="24"/>
          <w:szCs w:val="24"/>
        </w:rPr>
      </w:pPr>
      <w:r w:rsidRPr="00364586">
        <w:rPr>
          <w:rFonts w:ascii="Arial" w:hAnsi="Arial" w:cs="Arial"/>
          <w:sz w:val="24"/>
          <w:szCs w:val="24"/>
        </w:rPr>
        <w:t>Artículo 9. …</w:t>
      </w:r>
    </w:p>
    <w:p w14:paraId="144A29D3" w14:textId="77777777" w:rsidR="00CD4C8B" w:rsidRPr="00364586" w:rsidRDefault="00CD4C8B" w:rsidP="00E40874">
      <w:pPr>
        <w:spacing w:after="0" w:line="340" w:lineRule="exact"/>
        <w:jc w:val="both"/>
        <w:rPr>
          <w:rFonts w:ascii="Arial" w:hAnsi="Arial" w:cs="Arial"/>
          <w:sz w:val="24"/>
          <w:szCs w:val="24"/>
        </w:rPr>
      </w:pPr>
    </w:p>
    <w:p w14:paraId="47B8EA24" w14:textId="657D559C" w:rsidR="004562AF" w:rsidRPr="00364586" w:rsidRDefault="004562AF" w:rsidP="00E40874">
      <w:pPr>
        <w:spacing w:after="0" w:line="340" w:lineRule="exact"/>
        <w:jc w:val="both"/>
        <w:rPr>
          <w:rFonts w:ascii="Arial" w:hAnsi="Arial" w:cs="Arial"/>
          <w:sz w:val="24"/>
          <w:szCs w:val="24"/>
        </w:rPr>
      </w:pPr>
      <w:r w:rsidRPr="00364586">
        <w:rPr>
          <w:rFonts w:ascii="Arial" w:hAnsi="Arial" w:cs="Arial"/>
          <w:sz w:val="24"/>
          <w:szCs w:val="24"/>
        </w:rPr>
        <w:t>I. al V. …</w:t>
      </w:r>
    </w:p>
    <w:p w14:paraId="46AA931E" w14:textId="77777777" w:rsidR="00B60171" w:rsidRPr="00364586" w:rsidRDefault="00B60171" w:rsidP="00E40874">
      <w:pPr>
        <w:spacing w:after="0" w:line="340" w:lineRule="exact"/>
        <w:jc w:val="both"/>
        <w:rPr>
          <w:rFonts w:ascii="Arial" w:hAnsi="Arial" w:cs="Arial"/>
          <w:sz w:val="24"/>
          <w:szCs w:val="24"/>
        </w:rPr>
      </w:pPr>
    </w:p>
    <w:p w14:paraId="6A43F18A" w14:textId="1751F073" w:rsidR="004562AF" w:rsidRPr="00364586" w:rsidRDefault="00B60171" w:rsidP="00E40874">
      <w:pPr>
        <w:spacing w:after="0" w:line="340" w:lineRule="exact"/>
        <w:jc w:val="both"/>
        <w:rPr>
          <w:rFonts w:ascii="Arial" w:hAnsi="Arial" w:cs="Arial"/>
          <w:sz w:val="24"/>
          <w:szCs w:val="24"/>
        </w:rPr>
      </w:pPr>
      <w:r w:rsidRPr="00364586">
        <w:rPr>
          <w:rFonts w:ascii="Arial" w:hAnsi="Arial" w:cs="Arial"/>
          <w:sz w:val="24"/>
          <w:szCs w:val="24"/>
        </w:rPr>
        <w:t xml:space="preserve">VI. Requerir información a los entes públicos respecto del cumplimiento de la política estatal </w:t>
      </w:r>
      <w:r w:rsidRPr="00BC74ED">
        <w:rPr>
          <w:rFonts w:ascii="Arial" w:hAnsi="Arial" w:cs="Arial"/>
          <w:b/>
          <w:sz w:val="24"/>
          <w:szCs w:val="24"/>
        </w:rPr>
        <w:t>anticorrupción</w:t>
      </w:r>
      <w:r w:rsidRPr="00364586">
        <w:rPr>
          <w:rFonts w:ascii="Arial" w:hAnsi="Arial" w:cs="Arial"/>
          <w:color w:val="C00000"/>
          <w:sz w:val="24"/>
          <w:szCs w:val="24"/>
        </w:rPr>
        <w:t xml:space="preserve"> </w:t>
      </w:r>
      <w:r w:rsidRPr="00364586">
        <w:rPr>
          <w:rFonts w:ascii="Arial" w:hAnsi="Arial" w:cs="Arial"/>
          <w:sz w:val="24"/>
          <w:szCs w:val="24"/>
        </w:rPr>
        <w:t>y las demás políticas integrales implementadas, así como recabar datos, observaciones y propuestas requeridas para su evaluación, revisión o modificación de conformidad con los indicadores generados para tales efectos.</w:t>
      </w:r>
    </w:p>
    <w:p w14:paraId="3837A0D2" w14:textId="2A8467C9" w:rsidR="00B60171" w:rsidRPr="00364586" w:rsidRDefault="00B60171" w:rsidP="00E40874">
      <w:pPr>
        <w:spacing w:after="0" w:line="340" w:lineRule="exact"/>
        <w:jc w:val="both"/>
        <w:rPr>
          <w:rFonts w:ascii="Arial" w:hAnsi="Arial" w:cs="Arial"/>
          <w:sz w:val="24"/>
          <w:szCs w:val="24"/>
        </w:rPr>
      </w:pPr>
    </w:p>
    <w:p w14:paraId="348E46B6" w14:textId="403561C3" w:rsidR="00322DDA" w:rsidRPr="00364586" w:rsidRDefault="00322DDA" w:rsidP="00E40874">
      <w:pPr>
        <w:spacing w:after="0" w:line="340" w:lineRule="exact"/>
        <w:jc w:val="both"/>
        <w:rPr>
          <w:rFonts w:ascii="Arial" w:hAnsi="Arial" w:cs="Arial"/>
          <w:sz w:val="24"/>
          <w:szCs w:val="24"/>
        </w:rPr>
      </w:pPr>
      <w:r w:rsidRPr="00364586">
        <w:rPr>
          <w:rFonts w:ascii="Arial" w:hAnsi="Arial" w:cs="Arial"/>
          <w:sz w:val="24"/>
          <w:szCs w:val="24"/>
        </w:rPr>
        <w:t>VII. …</w:t>
      </w:r>
    </w:p>
    <w:p w14:paraId="570A4042" w14:textId="77777777" w:rsidR="00322DDA" w:rsidRPr="00364586" w:rsidRDefault="00322DDA" w:rsidP="00E40874">
      <w:pPr>
        <w:spacing w:after="0" w:line="340" w:lineRule="exact"/>
        <w:jc w:val="both"/>
        <w:rPr>
          <w:rFonts w:ascii="Arial" w:hAnsi="Arial" w:cs="Arial"/>
          <w:sz w:val="24"/>
          <w:szCs w:val="24"/>
        </w:rPr>
      </w:pPr>
    </w:p>
    <w:p w14:paraId="59981024" w14:textId="2B949A9E" w:rsidR="004562AF" w:rsidRPr="00364586" w:rsidRDefault="004562AF" w:rsidP="00E40874">
      <w:pPr>
        <w:spacing w:after="0" w:line="340" w:lineRule="exact"/>
        <w:jc w:val="both"/>
        <w:rPr>
          <w:rFonts w:ascii="Arial" w:hAnsi="Arial" w:cs="Arial"/>
          <w:sz w:val="24"/>
          <w:szCs w:val="24"/>
        </w:rPr>
      </w:pPr>
      <w:r w:rsidRPr="00364586">
        <w:rPr>
          <w:rFonts w:ascii="Arial" w:hAnsi="Arial" w:cs="Arial"/>
          <w:sz w:val="24"/>
          <w:szCs w:val="24"/>
        </w:rPr>
        <w:t>VIII. Emitir un informe anual que contenga los avances y resultados del ejercicio de sus funciones y de la aplicación de políticas y programas estatales y municipales en la materia</w:t>
      </w:r>
      <w:r w:rsidR="00B60171" w:rsidRPr="00BC74ED">
        <w:rPr>
          <w:rFonts w:ascii="Arial" w:hAnsi="Arial" w:cs="Arial"/>
          <w:b/>
          <w:sz w:val="24"/>
          <w:szCs w:val="24"/>
        </w:rPr>
        <w:t>, además</w:t>
      </w:r>
      <w:r w:rsidRPr="00BC74ED">
        <w:rPr>
          <w:rFonts w:ascii="Arial" w:hAnsi="Arial" w:cs="Arial"/>
          <w:b/>
          <w:sz w:val="24"/>
          <w:szCs w:val="24"/>
        </w:rPr>
        <w:t xml:space="preserve"> </w:t>
      </w:r>
      <w:r w:rsidR="00B60171" w:rsidRPr="00BC74ED">
        <w:rPr>
          <w:rFonts w:ascii="Arial" w:hAnsi="Arial" w:cs="Arial"/>
          <w:b/>
          <w:sz w:val="24"/>
          <w:szCs w:val="24"/>
        </w:rPr>
        <w:t>expondrá</w:t>
      </w:r>
      <w:r w:rsidR="00B60171" w:rsidRPr="00BC74ED">
        <w:rPr>
          <w:rFonts w:ascii="Arial" w:hAnsi="Arial" w:cs="Arial"/>
          <w:sz w:val="24"/>
          <w:szCs w:val="24"/>
        </w:rPr>
        <w:t xml:space="preserve"> </w:t>
      </w:r>
      <w:r w:rsidR="00B60171" w:rsidRPr="00364586">
        <w:rPr>
          <w:rFonts w:ascii="Arial" w:hAnsi="Arial" w:cs="Arial"/>
          <w:sz w:val="24"/>
          <w:szCs w:val="24"/>
        </w:rPr>
        <w:t>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w:t>
      </w:r>
    </w:p>
    <w:p w14:paraId="7EFC7AA8" w14:textId="0A07D5DA" w:rsidR="007F109F" w:rsidRPr="00364586" w:rsidRDefault="007F109F" w:rsidP="00E40874">
      <w:pPr>
        <w:spacing w:after="0" w:line="340" w:lineRule="exact"/>
        <w:jc w:val="both"/>
        <w:rPr>
          <w:rFonts w:ascii="Arial" w:hAnsi="Arial" w:cs="Arial"/>
          <w:sz w:val="24"/>
          <w:szCs w:val="24"/>
        </w:rPr>
      </w:pPr>
    </w:p>
    <w:p w14:paraId="69A3C12B" w14:textId="43CEF629" w:rsidR="00E40874" w:rsidRPr="00364586" w:rsidRDefault="00E40874" w:rsidP="00E40874">
      <w:pPr>
        <w:spacing w:after="0" w:line="340" w:lineRule="exact"/>
        <w:jc w:val="both"/>
        <w:rPr>
          <w:rFonts w:ascii="Arial" w:hAnsi="Arial" w:cs="Arial"/>
          <w:sz w:val="24"/>
          <w:szCs w:val="24"/>
        </w:rPr>
      </w:pPr>
      <w:r w:rsidRPr="00364586">
        <w:rPr>
          <w:rFonts w:ascii="Arial" w:hAnsi="Arial" w:cs="Arial"/>
          <w:sz w:val="24"/>
          <w:szCs w:val="24"/>
        </w:rPr>
        <w:t>IX. al XVIII. …</w:t>
      </w:r>
    </w:p>
    <w:p w14:paraId="6CE98C4E" w14:textId="6B4F1DF0" w:rsidR="00E40874" w:rsidRPr="00364586" w:rsidRDefault="00E40874" w:rsidP="00E40874">
      <w:pPr>
        <w:spacing w:after="0" w:line="340" w:lineRule="exact"/>
        <w:jc w:val="both"/>
        <w:rPr>
          <w:rFonts w:ascii="Arial" w:hAnsi="Arial" w:cs="Arial"/>
          <w:sz w:val="24"/>
          <w:szCs w:val="24"/>
        </w:rPr>
      </w:pPr>
    </w:p>
    <w:p w14:paraId="7F05CD4E" w14:textId="4D18EC99" w:rsidR="004562AF" w:rsidRPr="00364586" w:rsidRDefault="007F109F" w:rsidP="00BC74ED">
      <w:pPr>
        <w:spacing w:after="0" w:line="340" w:lineRule="exact"/>
        <w:ind w:right="567"/>
        <w:jc w:val="both"/>
        <w:rPr>
          <w:rFonts w:ascii="Arial" w:hAnsi="Arial" w:cs="Arial"/>
          <w:sz w:val="24"/>
          <w:szCs w:val="24"/>
        </w:rPr>
      </w:pPr>
      <w:r w:rsidRPr="00364586">
        <w:rPr>
          <w:rFonts w:ascii="Arial" w:hAnsi="Arial" w:cs="Arial"/>
          <w:sz w:val="24"/>
          <w:szCs w:val="24"/>
        </w:rPr>
        <w:t xml:space="preserve">Artículo 10. </w:t>
      </w:r>
      <w:r w:rsidR="00E40874" w:rsidRPr="00364586">
        <w:rPr>
          <w:rFonts w:ascii="Arial" w:hAnsi="Arial" w:cs="Arial"/>
          <w:sz w:val="24"/>
          <w:szCs w:val="24"/>
        </w:rPr>
        <w:t>…</w:t>
      </w:r>
    </w:p>
    <w:p w14:paraId="49721BC2" w14:textId="77777777" w:rsidR="00E40874" w:rsidRPr="00364586" w:rsidRDefault="00E40874" w:rsidP="00BC74ED">
      <w:pPr>
        <w:spacing w:after="0" w:line="340" w:lineRule="exact"/>
        <w:ind w:right="567"/>
        <w:jc w:val="both"/>
        <w:rPr>
          <w:rFonts w:ascii="Arial" w:hAnsi="Arial" w:cs="Arial"/>
          <w:sz w:val="24"/>
          <w:szCs w:val="24"/>
        </w:rPr>
      </w:pPr>
    </w:p>
    <w:p w14:paraId="4C22D403" w14:textId="6455C4F7" w:rsidR="004562AF" w:rsidRPr="00364586" w:rsidRDefault="007F109F" w:rsidP="00BC74ED">
      <w:pPr>
        <w:spacing w:after="0" w:line="340" w:lineRule="exact"/>
        <w:ind w:right="567"/>
        <w:jc w:val="both"/>
        <w:rPr>
          <w:rFonts w:ascii="Arial" w:hAnsi="Arial" w:cs="Arial"/>
          <w:sz w:val="24"/>
          <w:szCs w:val="24"/>
        </w:rPr>
      </w:pPr>
      <w:r w:rsidRPr="00364586">
        <w:rPr>
          <w:rFonts w:ascii="Arial" w:hAnsi="Arial" w:cs="Arial"/>
          <w:sz w:val="24"/>
          <w:szCs w:val="24"/>
        </w:rPr>
        <w:lastRenderedPageBreak/>
        <w:t>I. al VII. …</w:t>
      </w:r>
    </w:p>
    <w:p w14:paraId="7BD40C81" w14:textId="77777777" w:rsidR="007F109F" w:rsidRPr="00364586" w:rsidRDefault="007F109F" w:rsidP="00BC74ED">
      <w:pPr>
        <w:spacing w:after="0" w:line="340" w:lineRule="exact"/>
        <w:ind w:right="567"/>
        <w:jc w:val="both"/>
        <w:rPr>
          <w:rFonts w:ascii="Arial" w:hAnsi="Arial" w:cs="Arial"/>
          <w:sz w:val="24"/>
          <w:szCs w:val="24"/>
        </w:rPr>
      </w:pPr>
    </w:p>
    <w:p w14:paraId="26B7F7DF" w14:textId="77777777" w:rsidR="00364586" w:rsidRDefault="00364586" w:rsidP="00BC74ED">
      <w:pPr>
        <w:spacing w:after="0" w:line="340" w:lineRule="exact"/>
        <w:ind w:right="567"/>
        <w:jc w:val="both"/>
        <w:rPr>
          <w:rFonts w:ascii="Arial" w:hAnsi="Arial" w:cs="Arial"/>
          <w:b/>
          <w:sz w:val="24"/>
          <w:szCs w:val="24"/>
        </w:rPr>
      </w:pPr>
    </w:p>
    <w:p w14:paraId="66685BE0" w14:textId="31445D31" w:rsidR="007F109F" w:rsidRPr="00BC74ED" w:rsidRDefault="007F109F" w:rsidP="00BC74ED">
      <w:pPr>
        <w:spacing w:after="0" w:line="340" w:lineRule="exact"/>
        <w:ind w:right="567"/>
        <w:jc w:val="both"/>
        <w:rPr>
          <w:rFonts w:ascii="Arial" w:hAnsi="Arial" w:cs="Arial"/>
          <w:b/>
          <w:sz w:val="24"/>
          <w:szCs w:val="24"/>
        </w:rPr>
      </w:pPr>
      <w:r w:rsidRPr="00BC74ED">
        <w:rPr>
          <w:rFonts w:ascii="Arial" w:hAnsi="Arial" w:cs="Arial"/>
          <w:b/>
          <w:sz w:val="24"/>
          <w:szCs w:val="24"/>
        </w:rPr>
        <w:t>VIII. La persona titular de la Contraloría del Poder Legislativo del Estado de México.</w:t>
      </w:r>
    </w:p>
    <w:p w14:paraId="58EF4A3F" w14:textId="77777777" w:rsidR="007F109F" w:rsidRPr="00364586" w:rsidRDefault="007F109F" w:rsidP="00BC74ED">
      <w:pPr>
        <w:spacing w:after="0" w:line="340" w:lineRule="exact"/>
        <w:ind w:right="567"/>
        <w:jc w:val="both"/>
        <w:rPr>
          <w:rFonts w:ascii="Arial" w:hAnsi="Arial" w:cs="Arial"/>
          <w:sz w:val="24"/>
          <w:szCs w:val="24"/>
        </w:rPr>
      </w:pPr>
    </w:p>
    <w:p w14:paraId="484243E3" w14:textId="0318757B" w:rsidR="00A110A6" w:rsidRPr="00364586" w:rsidRDefault="00A110A6" w:rsidP="00BC74ED">
      <w:pPr>
        <w:spacing w:after="0" w:line="340" w:lineRule="exact"/>
        <w:ind w:right="567"/>
        <w:jc w:val="both"/>
        <w:rPr>
          <w:rFonts w:ascii="Arial" w:hAnsi="Arial" w:cs="Arial"/>
          <w:sz w:val="24"/>
          <w:szCs w:val="24"/>
        </w:rPr>
      </w:pPr>
      <w:r w:rsidRPr="00364586">
        <w:rPr>
          <w:rFonts w:ascii="Arial" w:hAnsi="Arial" w:cs="Arial"/>
          <w:sz w:val="24"/>
          <w:szCs w:val="24"/>
        </w:rPr>
        <w:t>Artículo 12. …</w:t>
      </w:r>
    </w:p>
    <w:p w14:paraId="4CA59F9C" w14:textId="77777777" w:rsidR="00E40874" w:rsidRPr="00364586" w:rsidRDefault="00E40874" w:rsidP="00BC74ED">
      <w:pPr>
        <w:spacing w:after="0" w:line="340" w:lineRule="exact"/>
        <w:ind w:right="567"/>
        <w:jc w:val="both"/>
        <w:rPr>
          <w:rFonts w:ascii="Arial" w:hAnsi="Arial" w:cs="Arial"/>
          <w:sz w:val="24"/>
          <w:szCs w:val="24"/>
        </w:rPr>
      </w:pPr>
    </w:p>
    <w:p w14:paraId="5C5FA747" w14:textId="67A55473" w:rsidR="00A110A6" w:rsidRPr="00364586" w:rsidRDefault="00A110A6" w:rsidP="00BC74ED">
      <w:pPr>
        <w:spacing w:after="0" w:line="340" w:lineRule="exact"/>
        <w:ind w:right="567"/>
        <w:jc w:val="both"/>
        <w:rPr>
          <w:rFonts w:ascii="Arial" w:hAnsi="Arial" w:cs="Arial"/>
          <w:sz w:val="24"/>
          <w:szCs w:val="24"/>
        </w:rPr>
      </w:pPr>
      <w:r w:rsidRPr="00364586">
        <w:rPr>
          <w:rFonts w:ascii="Arial" w:hAnsi="Arial" w:cs="Arial"/>
          <w:sz w:val="24"/>
          <w:szCs w:val="24"/>
        </w:rPr>
        <w:t>I. al VII. …</w:t>
      </w:r>
    </w:p>
    <w:p w14:paraId="47093EF4" w14:textId="77777777" w:rsidR="00A110A6" w:rsidRPr="00364586" w:rsidRDefault="00A110A6" w:rsidP="00BC74ED">
      <w:pPr>
        <w:spacing w:after="0" w:line="340" w:lineRule="exact"/>
        <w:ind w:right="567"/>
        <w:jc w:val="both"/>
        <w:rPr>
          <w:rFonts w:ascii="Arial" w:hAnsi="Arial" w:cs="Arial"/>
          <w:sz w:val="24"/>
          <w:szCs w:val="24"/>
        </w:rPr>
      </w:pPr>
    </w:p>
    <w:p w14:paraId="748186F0" w14:textId="2ED8E1F3" w:rsidR="00226630" w:rsidRPr="00BC74ED" w:rsidRDefault="00A110A6" w:rsidP="00BC74ED">
      <w:pPr>
        <w:spacing w:after="0" w:line="340" w:lineRule="exact"/>
        <w:ind w:right="567"/>
        <w:jc w:val="both"/>
        <w:rPr>
          <w:rFonts w:ascii="Arial" w:hAnsi="Arial" w:cs="Arial"/>
          <w:b/>
          <w:sz w:val="24"/>
          <w:szCs w:val="24"/>
        </w:rPr>
      </w:pPr>
      <w:r w:rsidRPr="00364586">
        <w:rPr>
          <w:rFonts w:ascii="Arial" w:hAnsi="Arial" w:cs="Arial"/>
          <w:sz w:val="24"/>
          <w:szCs w:val="24"/>
        </w:rPr>
        <w:t xml:space="preserve">VIII. </w:t>
      </w:r>
      <w:r w:rsidR="00226630" w:rsidRPr="00364586">
        <w:rPr>
          <w:rFonts w:ascii="Arial" w:hAnsi="Arial" w:cs="Arial"/>
          <w:sz w:val="24"/>
          <w:szCs w:val="24"/>
        </w:rPr>
        <w:t>Presentar para su aprobación</w:t>
      </w:r>
      <w:r w:rsidR="003753D2">
        <w:rPr>
          <w:rFonts w:ascii="Arial" w:hAnsi="Arial" w:cs="Arial"/>
          <w:sz w:val="24"/>
          <w:szCs w:val="24"/>
        </w:rPr>
        <w:t xml:space="preserve"> </w:t>
      </w:r>
      <w:r w:rsidR="003753D2" w:rsidRPr="00BC74ED">
        <w:rPr>
          <w:rFonts w:ascii="Arial" w:hAnsi="Arial" w:cs="Arial"/>
          <w:b/>
          <w:sz w:val="24"/>
          <w:szCs w:val="24"/>
        </w:rPr>
        <w:t xml:space="preserve">en el Comité Coordinador </w:t>
      </w:r>
      <w:r w:rsidR="00226630" w:rsidRPr="00BC74ED">
        <w:rPr>
          <w:rFonts w:ascii="Arial" w:hAnsi="Arial" w:cs="Arial"/>
          <w:b/>
          <w:sz w:val="24"/>
          <w:szCs w:val="24"/>
        </w:rPr>
        <w:t>y publicar el informe anual de resultados</w:t>
      </w:r>
      <w:r w:rsidR="00226630" w:rsidRPr="00364586">
        <w:rPr>
          <w:rFonts w:ascii="Arial" w:hAnsi="Arial" w:cs="Arial"/>
          <w:sz w:val="24"/>
          <w:szCs w:val="24"/>
        </w:rPr>
        <w:t xml:space="preserve"> </w:t>
      </w:r>
      <w:r w:rsidR="00226630" w:rsidRPr="00BC74ED">
        <w:rPr>
          <w:rFonts w:ascii="Arial" w:hAnsi="Arial" w:cs="Arial"/>
          <w:b/>
          <w:sz w:val="24"/>
          <w:szCs w:val="24"/>
        </w:rPr>
        <w:t>en el Periódico oficial “Gaceta de Gobierno”.</w:t>
      </w:r>
    </w:p>
    <w:p w14:paraId="4481379E" w14:textId="77777777" w:rsidR="00226630" w:rsidRPr="00364586" w:rsidRDefault="00226630" w:rsidP="00BC74ED">
      <w:pPr>
        <w:spacing w:after="0" w:line="340" w:lineRule="exact"/>
        <w:ind w:right="567"/>
        <w:jc w:val="both"/>
        <w:rPr>
          <w:rFonts w:ascii="Arial" w:hAnsi="Arial" w:cs="Arial"/>
          <w:sz w:val="24"/>
          <w:szCs w:val="24"/>
        </w:rPr>
      </w:pPr>
    </w:p>
    <w:p w14:paraId="37DE8D55" w14:textId="452DD2AC" w:rsidR="00E40874" w:rsidRPr="00364586" w:rsidRDefault="00E40874" w:rsidP="00BC74ED">
      <w:pPr>
        <w:spacing w:after="0" w:line="340" w:lineRule="exact"/>
        <w:ind w:right="567"/>
        <w:jc w:val="both"/>
        <w:rPr>
          <w:rFonts w:ascii="Arial" w:hAnsi="Arial" w:cs="Arial"/>
          <w:sz w:val="24"/>
          <w:szCs w:val="24"/>
        </w:rPr>
      </w:pPr>
      <w:r w:rsidRPr="00364586">
        <w:rPr>
          <w:rFonts w:ascii="Arial" w:hAnsi="Arial" w:cs="Arial"/>
          <w:sz w:val="24"/>
          <w:szCs w:val="24"/>
        </w:rPr>
        <w:t xml:space="preserve">IX. a X. … </w:t>
      </w:r>
    </w:p>
    <w:p w14:paraId="7B0D854B" w14:textId="77777777" w:rsidR="00E40874" w:rsidRPr="00364586" w:rsidRDefault="00E40874" w:rsidP="00BC74ED">
      <w:pPr>
        <w:spacing w:after="0" w:line="340" w:lineRule="exact"/>
        <w:ind w:right="567"/>
        <w:jc w:val="both"/>
        <w:rPr>
          <w:rFonts w:ascii="Arial" w:hAnsi="Arial" w:cs="Arial"/>
          <w:sz w:val="24"/>
          <w:szCs w:val="24"/>
        </w:rPr>
      </w:pPr>
    </w:p>
    <w:p w14:paraId="0AA8411B" w14:textId="13239C54" w:rsidR="0000373B" w:rsidRPr="00364586" w:rsidRDefault="00532AF5" w:rsidP="00BC74ED">
      <w:pPr>
        <w:spacing w:after="0" w:line="340" w:lineRule="exact"/>
        <w:ind w:right="567"/>
        <w:jc w:val="both"/>
        <w:rPr>
          <w:rFonts w:ascii="Arial" w:hAnsi="Arial" w:cs="Arial"/>
          <w:sz w:val="24"/>
          <w:szCs w:val="24"/>
        </w:rPr>
      </w:pPr>
      <w:r w:rsidRPr="00364586">
        <w:rPr>
          <w:rFonts w:ascii="Arial" w:hAnsi="Arial" w:cs="Arial"/>
          <w:sz w:val="24"/>
          <w:szCs w:val="24"/>
        </w:rPr>
        <w:t>ATÍCULO 57.  …</w:t>
      </w:r>
    </w:p>
    <w:p w14:paraId="5831008E" w14:textId="04BC4E21" w:rsidR="00532AF5" w:rsidRPr="00364586" w:rsidRDefault="00532AF5" w:rsidP="00BC74ED">
      <w:pPr>
        <w:spacing w:after="0" w:line="340" w:lineRule="exact"/>
        <w:ind w:right="567"/>
        <w:jc w:val="both"/>
        <w:rPr>
          <w:rFonts w:ascii="Arial" w:hAnsi="Arial" w:cs="Arial"/>
          <w:sz w:val="24"/>
          <w:szCs w:val="24"/>
        </w:rPr>
      </w:pPr>
      <w:r w:rsidRPr="00364586">
        <w:rPr>
          <w:rFonts w:ascii="Arial" w:hAnsi="Arial" w:cs="Arial"/>
          <w:sz w:val="24"/>
          <w:szCs w:val="24"/>
        </w:rPr>
        <w:t>…</w:t>
      </w:r>
    </w:p>
    <w:p w14:paraId="470DFA57" w14:textId="2FFC0ED9" w:rsidR="00532AF5" w:rsidRPr="00364586" w:rsidRDefault="00532AF5" w:rsidP="00BC74ED">
      <w:pPr>
        <w:spacing w:after="0" w:line="340" w:lineRule="exact"/>
        <w:ind w:right="567"/>
        <w:jc w:val="both"/>
        <w:rPr>
          <w:rFonts w:ascii="Arial" w:hAnsi="Arial" w:cs="Arial"/>
          <w:sz w:val="24"/>
          <w:szCs w:val="24"/>
        </w:rPr>
      </w:pPr>
      <w:r w:rsidRPr="00364586">
        <w:rPr>
          <w:rFonts w:ascii="Arial" w:hAnsi="Arial" w:cs="Arial"/>
          <w:sz w:val="24"/>
          <w:szCs w:val="24"/>
        </w:rPr>
        <w:t>…</w:t>
      </w:r>
    </w:p>
    <w:p w14:paraId="73D26442" w14:textId="636B8274" w:rsidR="00532AF5" w:rsidRPr="00364586" w:rsidRDefault="00532AF5" w:rsidP="00BC74ED">
      <w:pPr>
        <w:spacing w:after="0" w:line="340" w:lineRule="exact"/>
        <w:ind w:right="567"/>
        <w:jc w:val="both"/>
        <w:rPr>
          <w:rFonts w:ascii="Arial" w:hAnsi="Arial" w:cs="Arial"/>
          <w:sz w:val="24"/>
          <w:szCs w:val="24"/>
        </w:rPr>
      </w:pPr>
      <w:r w:rsidRPr="00364586">
        <w:rPr>
          <w:rFonts w:ascii="Arial" w:hAnsi="Arial" w:cs="Arial"/>
          <w:sz w:val="24"/>
          <w:szCs w:val="24"/>
        </w:rPr>
        <w:t>…</w:t>
      </w:r>
    </w:p>
    <w:p w14:paraId="4C907582" w14:textId="77777777" w:rsidR="00226630" w:rsidRPr="00364586" w:rsidRDefault="00226630" w:rsidP="00BC74ED">
      <w:pPr>
        <w:spacing w:after="0" w:line="340" w:lineRule="exact"/>
        <w:ind w:right="567"/>
        <w:jc w:val="both"/>
        <w:rPr>
          <w:rFonts w:ascii="Arial" w:hAnsi="Arial" w:cs="Arial"/>
          <w:sz w:val="24"/>
          <w:szCs w:val="24"/>
        </w:rPr>
      </w:pPr>
    </w:p>
    <w:p w14:paraId="2E789227" w14:textId="6DF404EF" w:rsidR="00532AF5" w:rsidRPr="00364586" w:rsidRDefault="00532AF5" w:rsidP="00BC74ED">
      <w:pPr>
        <w:spacing w:after="0" w:line="340" w:lineRule="exact"/>
        <w:ind w:right="567"/>
        <w:jc w:val="both"/>
        <w:rPr>
          <w:rFonts w:ascii="Arial" w:hAnsi="Arial" w:cs="Arial"/>
          <w:sz w:val="24"/>
          <w:szCs w:val="24"/>
        </w:rPr>
      </w:pPr>
      <w:r w:rsidRPr="00364586">
        <w:rPr>
          <w:rFonts w:ascii="Arial" w:hAnsi="Arial" w:cs="Arial"/>
          <w:sz w:val="24"/>
          <w:szCs w:val="24"/>
        </w:rPr>
        <w:t>El informe anual a que se refiere el párrafo anterior, será aprobado como máximo treinta días hábiles previos a que concluya el periodo anual de la presidencia del Comité Coordinador</w:t>
      </w:r>
      <w:r w:rsidR="008A290C" w:rsidRPr="00364586">
        <w:rPr>
          <w:rFonts w:ascii="Arial" w:hAnsi="Arial" w:cs="Arial"/>
          <w:b/>
          <w:sz w:val="24"/>
          <w:szCs w:val="24"/>
        </w:rPr>
        <w:t>, el cual</w:t>
      </w:r>
      <w:r w:rsidRPr="00BC74ED">
        <w:rPr>
          <w:rFonts w:ascii="Arial" w:hAnsi="Arial" w:cs="Arial"/>
          <w:b/>
          <w:sz w:val="24"/>
          <w:szCs w:val="24"/>
        </w:rPr>
        <w:t xml:space="preserve"> será presentado ante la Legislat</w:t>
      </w:r>
      <w:r w:rsidR="00495D9B" w:rsidRPr="00BC74ED">
        <w:rPr>
          <w:rFonts w:ascii="Arial" w:hAnsi="Arial" w:cs="Arial"/>
          <w:b/>
          <w:sz w:val="24"/>
          <w:szCs w:val="24"/>
        </w:rPr>
        <w:t>ura</w:t>
      </w:r>
      <w:r w:rsidR="008A290C" w:rsidRPr="00364586">
        <w:rPr>
          <w:rFonts w:ascii="Arial" w:hAnsi="Arial" w:cs="Arial"/>
          <w:b/>
          <w:sz w:val="24"/>
          <w:szCs w:val="24"/>
        </w:rPr>
        <w:t xml:space="preserve"> y</w:t>
      </w:r>
      <w:r w:rsidR="00764E13" w:rsidRPr="00BC74ED">
        <w:rPr>
          <w:rFonts w:ascii="Arial" w:hAnsi="Arial" w:cs="Arial"/>
          <w:b/>
          <w:sz w:val="24"/>
          <w:szCs w:val="24"/>
        </w:rPr>
        <w:t xml:space="preserve"> será</w:t>
      </w:r>
      <w:r w:rsidR="008A290C" w:rsidRPr="00364586">
        <w:rPr>
          <w:rFonts w:ascii="Arial" w:hAnsi="Arial" w:cs="Arial"/>
          <w:b/>
          <w:sz w:val="24"/>
          <w:szCs w:val="24"/>
        </w:rPr>
        <w:t>n</w:t>
      </w:r>
      <w:r w:rsidR="00764E13" w:rsidRPr="00BC74ED">
        <w:rPr>
          <w:rFonts w:ascii="Arial" w:hAnsi="Arial" w:cs="Arial"/>
          <w:b/>
          <w:sz w:val="24"/>
          <w:szCs w:val="24"/>
        </w:rPr>
        <w:t xml:space="preserve"> invitad</w:t>
      </w:r>
      <w:r w:rsidR="008A290C" w:rsidRPr="00364586">
        <w:rPr>
          <w:rFonts w:ascii="Arial" w:hAnsi="Arial" w:cs="Arial"/>
          <w:b/>
          <w:sz w:val="24"/>
          <w:szCs w:val="24"/>
        </w:rPr>
        <w:t>as</w:t>
      </w:r>
      <w:r w:rsidR="00764E13" w:rsidRPr="00BC74ED">
        <w:rPr>
          <w:rFonts w:ascii="Arial" w:hAnsi="Arial" w:cs="Arial"/>
          <w:b/>
          <w:sz w:val="24"/>
          <w:szCs w:val="24"/>
        </w:rPr>
        <w:t xml:space="preserve"> la</w:t>
      </w:r>
      <w:r w:rsidR="008A290C" w:rsidRPr="00364586">
        <w:rPr>
          <w:rFonts w:ascii="Arial" w:hAnsi="Arial" w:cs="Arial"/>
          <w:b/>
          <w:sz w:val="24"/>
          <w:szCs w:val="24"/>
        </w:rPr>
        <w:t>s</w:t>
      </w:r>
      <w:r w:rsidR="00764E13" w:rsidRPr="00BC74ED">
        <w:rPr>
          <w:rFonts w:ascii="Arial" w:hAnsi="Arial" w:cs="Arial"/>
          <w:b/>
          <w:sz w:val="24"/>
          <w:szCs w:val="24"/>
        </w:rPr>
        <w:t xml:space="preserve"> persona titular</w:t>
      </w:r>
      <w:r w:rsidR="008A290C" w:rsidRPr="00364586">
        <w:rPr>
          <w:rFonts w:ascii="Arial" w:hAnsi="Arial" w:cs="Arial"/>
          <w:b/>
          <w:sz w:val="24"/>
          <w:szCs w:val="24"/>
        </w:rPr>
        <w:t>es</w:t>
      </w:r>
      <w:r w:rsidR="00764E13" w:rsidRPr="00BC74ED">
        <w:rPr>
          <w:rFonts w:ascii="Arial" w:hAnsi="Arial" w:cs="Arial"/>
          <w:b/>
          <w:sz w:val="24"/>
          <w:szCs w:val="24"/>
        </w:rPr>
        <w:t xml:space="preserve"> del Ejecutivo </w:t>
      </w:r>
      <w:r w:rsidR="008A290C" w:rsidRPr="00364586">
        <w:rPr>
          <w:rFonts w:ascii="Arial" w:hAnsi="Arial" w:cs="Arial"/>
          <w:b/>
          <w:sz w:val="24"/>
          <w:szCs w:val="24"/>
        </w:rPr>
        <w:t>E</w:t>
      </w:r>
      <w:r w:rsidR="00764E13" w:rsidRPr="00BC74ED">
        <w:rPr>
          <w:rFonts w:ascii="Arial" w:hAnsi="Arial" w:cs="Arial"/>
          <w:b/>
          <w:sz w:val="24"/>
          <w:szCs w:val="24"/>
        </w:rPr>
        <w:t>statal</w:t>
      </w:r>
      <w:r w:rsidR="008A290C" w:rsidRPr="00364586">
        <w:rPr>
          <w:rFonts w:ascii="Arial" w:hAnsi="Arial" w:cs="Arial"/>
          <w:b/>
          <w:sz w:val="24"/>
          <w:szCs w:val="24"/>
        </w:rPr>
        <w:t xml:space="preserve"> y del Tribunal Superior de Justicia Estado de México </w:t>
      </w:r>
      <w:r w:rsidR="00764E13" w:rsidRPr="00BC74ED">
        <w:rPr>
          <w:rFonts w:ascii="Arial" w:hAnsi="Arial" w:cs="Arial"/>
          <w:b/>
          <w:sz w:val="24"/>
          <w:szCs w:val="24"/>
        </w:rPr>
        <w:t xml:space="preserve">o quien </w:t>
      </w:r>
      <w:r w:rsidR="00BC74ED" w:rsidRPr="00BC74ED">
        <w:rPr>
          <w:rFonts w:ascii="Arial" w:hAnsi="Arial" w:cs="Arial"/>
          <w:b/>
          <w:sz w:val="24"/>
          <w:szCs w:val="24"/>
        </w:rPr>
        <w:t>ella</w:t>
      </w:r>
      <w:r w:rsidR="00BC74ED" w:rsidRPr="00364586">
        <w:rPr>
          <w:rFonts w:ascii="Arial" w:hAnsi="Arial" w:cs="Arial"/>
          <w:b/>
          <w:sz w:val="24"/>
          <w:szCs w:val="24"/>
        </w:rPr>
        <w:t>s</w:t>
      </w:r>
      <w:r w:rsidR="00BC74ED" w:rsidRPr="00BC74ED">
        <w:rPr>
          <w:rFonts w:ascii="Arial" w:hAnsi="Arial" w:cs="Arial"/>
          <w:b/>
          <w:sz w:val="24"/>
          <w:szCs w:val="24"/>
        </w:rPr>
        <w:t xml:space="preserve"> designen</w:t>
      </w:r>
      <w:r w:rsidR="00764E13" w:rsidRPr="00BC74ED">
        <w:rPr>
          <w:rFonts w:ascii="Arial" w:hAnsi="Arial" w:cs="Arial"/>
          <w:b/>
          <w:sz w:val="24"/>
          <w:szCs w:val="24"/>
        </w:rPr>
        <w:t xml:space="preserve"> en su representación</w:t>
      </w:r>
      <w:r w:rsidR="00226630" w:rsidRPr="00BC74ED">
        <w:rPr>
          <w:rFonts w:ascii="Arial" w:hAnsi="Arial" w:cs="Arial"/>
          <w:b/>
          <w:sz w:val="24"/>
          <w:szCs w:val="24"/>
        </w:rPr>
        <w:t>.</w:t>
      </w:r>
    </w:p>
    <w:p w14:paraId="7D0D4343" w14:textId="61F5D2A8" w:rsidR="00532AF5" w:rsidRPr="00364586" w:rsidRDefault="00532AF5" w:rsidP="00BC74ED">
      <w:pPr>
        <w:spacing w:after="0" w:line="340" w:lineRule="exact"/>
        <w:ind w:right="567"/>
        <w:jc w:val="both"/>
        <w:rPr>
          <w:rFonts w:ascii="Arial" w:hAnsi="Arial" w:cs="Arial"/>
          <w:sz w:val="24"/>
          <w:szCs w:val="24"/>
        </w:rPr>
      </w:pPr>
      <w:r w:rsidRPr="00364586">
        <w:rPr>
          <w:rFonts w:ascii="Arial" w:hAnsi="Arial" w:cs="Arial"/>
          <w:sz w:val="24"/>
          <w:szCs w:val="24"/>
        </w:rPr>
        <w:t>…</w:t>
      </w:r>
    </w:p>
    <w:p w14:paraId="2E9F5C30" w14:textId="7C2F7558" w:rsidR="00532AF5" w:rsidRPr="00364586" w:rsidRDefault="00532AF5" w:rsidP="00BC74ED">
      <w:pPr>
        <w:spacing w:after="0" w:line="340" w:lineRule="exact"/>
        <w:ind w:right="567"/>
        <w:jc w:val="both"/>
        <w:rPr>
          <w:rFonts w:ascii="Arial" w:hAnsi="Arial" w:cs="Arial"/>
          <w:sz w:val="24"/>
          <w:szCs w:val="24"/>
        </w:rPr>
      </w:pPr>
      <w:r w:rsidRPr="00364586">
        <w:rPr>
          <w:rFonts w:ascii="Arial" w:hAnsi="Arial" w:cs="Arial"/>
          <w:sz w:val="24"/>
          <w:szCs w:val="24"/>
        </w:rPr>
        <w:t>…</w:t>
      </w:r>
    </w:p>
    <w:p w14:paraId="43B5A016" w14:textId="29CB5438" w:rsidR="00532AF5" w:rsidRPr="00364586" w:rsidRDefault="00532AF5" w:rsidP="00BC74ED">
      <w:pPr>
        <w:spacing w:after="0" w:line="340" w:lineRule="exact"/>
        <w:ind w:right="567"/>
        <w:jc w:val="both"/>
        <w:rPr>
          <w:rFonts w:ascii="Arial" w:hAnsi="Arial" w:cs="Arial"/>
          <w:sz w:val="24"/>
          <w:szCs w:val="24"/>
        </w:rPr>
      </w:pPr>
    </w:p>
    <w:p w14:paraId="55204669" w14:textId="021EA875" w:rsidR="0024781F" w:rsidRPr="00364586" w:rsidRDefault="00647187" w:rsidP="00BC74ED">
      <w:pPr>
        <w:spacing w:after="0" w:line="340" w:lineRule="exact"/>
        <w:ind w:right="567"/>
        <w:jc w:val="both"/>
        <w:rPr>
          <w:rFonts w:ascii="Arial" w:hAnsi="Arial" w:cs="Arial"/>
          <w:sz w:val="24"/>
          <w:szCs w:val="24"/>
        </w:rPr>
      </w:pPr>
      <w:r w:rsidRPr="00364586">
        <w:rPr>
          <w:rFonts w:ascii="Arial" w:hAnsi="Arial" w:cs="Arial"/>
          <w:sz w:val="24"/>
          <w:szCs w:val="24"/>
        </w:rPr>
        <w:t>ARTÍCULO 59</w:t>
      </w:r>
      <w:r w:rsidR="0024781F" w:rsidRPr="00364586">
        <w:rPr>
          <w:rFonts w:ascii="Arial" w:hAnsi="Arial" w:cs="Arial"/>
          <w:sz w:val="24"/>
          <w:szCs w:val="24"/>
        </w:rPr>
        <w:t xml:space="preserve">. … </w:t>
      </w:r>
    </w:p>
    <w:p w14:paraId="20FBAAF2" w14:textId="0D298EC9" w:rsidR="00C018D1" w:rsidRDefault="00C018D1" w:rsidP="00BC74ED">
      <w:pPr>
        <w:spacing w:after="0" w:line="340" w:lineRule="exact"/>
        <w:ind w:right="567"/>
        <w:jc w:val="both"/>
        <w:rPr>
          <w:rFonts w:ascii="Arial" w:hAnsi="Arial" w:cs="Arial"/>
          <w:color w:val="000000" w:themeColor="text1"/>
          <w:sz w:val="24"/>
          <w:szCs w:val="24"/>
        </w:rPr>
      </w:pPr>
    </w:p>
    <w:p w14:paraId="28367C64" w14:textId="77777777" w:rsidR="00C018D1" w:rsidRPr="00BC74ED" w:rsidRDefault="00C018D1" w:rsidP="00BC74ED">
      <w:pPr>
        <w:spacing w:after="0" w:line="340" w:lineRule="exact"/>
        <w:ind w:right="567"/>
        <w:jc w:val="both"/>
        <w:rPr>
          <w:rFonts w:ascii="Arial" w:hAnsi="Arial" w:cs="Arial"/>
          <w:b/>
          <w:color w:val="000000" w:themeColor="text1"/>
          <w:sz w:val="24"/>
          <w:szCs w:val="24"/>
        </w:rPr>
      </w:pPr>
      <w:r w:rsidRPr="00BC74ED">
        <w:rPr>
          <w:rFonts w:ascii="Arial" w:hAnsi="Arial" w:cs="Arial"/>
          <w:b/>
          <w:color w:val="000000" w:themeColor="text1"/>
          <w:sz w:val="24"/>
          <w:szCs w:val="24"/>
        </w:rPr>
        <w:lastRenderedPageBreak/>
        <w:t>En caso de ser rechazadas, la Legislatura del Estado a través de la Comisión de trasparencia, acceso a la información pública, protección de datos personales, y de combate a la corrupción, de oficio o a petición del Comité Coordinador, podrá solicitar la comparecencia de la autoridad o persona servidora pública a efecto de que justifique su negativa u omisión a la recomendación.</w:t>
      </w:r>
    </w:p>
    <w:p w14:paraId="4EDEEEDF" w14:textId="2C46D3CF" w:rsidR="00C018D1" w:rsidRDefault="00C018D1" w:rsidP="00BC74ED">
      <w:pPr>
        <w:spacing w:after="0" w:line="340" w:lineRule="exact"/>
        <w:ind w:right="567"/>
        <w:jc w:val="both"/>
        <w:rPr>
          <w:rFonts w:ascii="Arial" w:hAnsi="Arial" w:cs="Arial"/>
          <w:color w:val="C00000"/>
          <w:sz w:val="24"/>
          <w:szCs w:val="24"/>
        </w:rPr>
      </w:pPr>
    </w:p>
    <w:p w14:paraId="3BE0744F" w14:textId="11B1E591" w:rsidR="004562AF" w:rsidRPr="00BC74ED" w:rsidRDefault="0024781F" w:rsidP="00BC74ED">
      <w:pPr>
        <w:spacing w:after="0" w:line="340" w:lineRule="exact"/>
        <w:ind w:right="567"/>
        <w:jc w:val="both"/>
        <w:rPr>
          <w:rFonts w:ascii="Arial" w:hAnsi="Arial" w:cs="Arial"/>
          <w:sz w:val="24"/>
          <w:szCs w:val="24"/>
        </w:rPr>
      </w:pPr>
      <w:r w:rsidRPr="00364586">
        <w:rPr>
          <w:rFonts w:ascii="Arial" w:hAnsi="Arial" w:cs="Arial"/>
          <w:sz w:val="24"/>
          <w:szCs w:val="24"/>
        </w:rPr>
        <w:t xml:space="preserve">… </w:t>
      </w:r>
    </w:p>
    <w:p w14:paraId="1B16B4C8" w14:textId="5122257C" w:rsidR="00CE5CAB" w:rsidRPr="00BC74ED" w:rsidRDefault="00CE5CAB" w:rsidP="00EA709A">
      <w:pPr>
        <w:spacing w:after="0" w:line="340" w:lineRule="exact"/>
        <w:ind w:left="851" w:right="567"/>
        <w:jc w:val="both"/>
        <w:rPr>
          <w:rFonts w:ascii="Arial" w:hAnsi="Arial" w:cs="Arial"/>
          <w:sz w:val="24"/>
          <w:szCs w:val="24"/>
        </w:rPr>
      </w:pPr>
    </w:p>
    <w:p w14:paraId="2604F52B" w14:textId="7F5CF7FA" w:rsidR="00CE5CAB" w:rsidRPr="00BC74ED" w:rsidRDefault="00CE5CAB" w:rsidP="00BC74ED">
      <w:pPr>
        <w:spacing w:after="0" w:line="340" w:lineRule="exact"/>
        <w:ind w:right="567"/>
        <w:jc w:val="both"/>
        <w:rPr>
          <w:rFonts w:ascii="Arial" w:hAnsi="Arial" w:cs="Arial"/>
          <w:sz w:val="24"/>
          <w:szCs w:val="24"/>
        </w:rPr>
      </w:pPr>
      <w:r w:rsidRPr="00700CDF">
        <w:rPr>
          <w:rFonts w:ascii="Arial" w:hAnsi="Arial" w:cs="Arial"/>
          <w:sz w:val="24"/>
          <w:szCs w:val="24"/>
        </w:rPr>
        <w:t xml:space="preserve">Artículo 64. </w:t>
      </w:r>
      <w:r w:rsidR="00927F3A" w:rsidRPr="00BC74ED">
        <w:rPr>
          <w:rFonts w:ascii="Arial" w:hAnsi="Arial" w:cs="Arial"/>
          <w:sz w:val="24"/>
          <w:szCs w:val="24"/>
        </w:rPr>
        <w:t>…</w:t>
      </w:r>
    </w:p>
    <w:p w14:paraId="053EE88B" w14:textId="77777777" w:rsidR="0024781F" w:rsidRPr="00BC74ED" w:rsidRDefault="0024781F" w:rsidP="00BC74ED">
      <w:pPr>
        <w:spacing w:after="0" w:line="340" w:lineRule="exact"/>
        <w:ind w:right="567"/>
        <w:jc w:val="both"/>
        <w:rPr>
          <w:rFonts w:ascii="Arial" w:hAnsi="Arial" w:cs="Arial"/>
          <w:sz w:val="24"/>
          <w:szCs w:val="24"/>
        </w:rPr>
      </w:pPr>
    </w:p>
    <w:p w14:paraId="3BC788A3" w14:textId="03CA5C2D" w:rsidR="00CE5CAB" w:rsidRPr="00BC74ED" w:rsidRDefault="006B1F13" w:rsidP="00BC74ED">
      <w:pPr>
        <w:spacing w:after="0" w:line="340" w:lineRule="exact"/>
        <w:ind w:right="567"/>
        <w:jc w:val="both"/>
        <w:rPr>
          <w:rFonts w:ascii="Arial" w:hAnsi="Arial" w:cs="Arial"/>
          <w:sz w:val="24"/>
          <w:szCs w:val="24"/>
        </w:rPr>
      </w:pPr>
      <w:r w:rsidRPr="00BC74ED">
        <w:rPr>
          <w:rFonts w:ascii="Arial" w:hAnsi="Arial" w:cs="Arial"/>
          <w:sz w:val="24"/>
          <w:szCs w:val="24"/>
        </w:rPr>
        <w:t xml:space="preserve">I. </w:t>
      </w:r>
      <w:r w:rsidR="00CE5CAB" w:rsidRPr="00BC74ED">
        <w:rPr>
          <w:rFonts w:ascii="Arial" w:hAnsi="Arial" w:cs="Arial"/>
          <w:sz w:val="24"/>
          <w:szCs w:val="24"/>
        </w:rPr>
        <w:t>al IV. …</w:t>
      </w:r>
    </w:p>
    <w:p w14:paraId="57D91477" w14:textId="77777777" w:rsidR="00CE5CAB" w:rsidRPr="00BC74ED" w:rsidRDefault="00CE5CAB" w:rsidP="00BC74ED">
      <w:pPr>
        <w:spacing w:after="0" w:line="340" w:lineRule="exact"/>
        <w:ind w:right="567"/>
        <w:jc w:val="both"/>
        <w:rPr>
          <w:rFonts w:ascii="Arial" w:hAnsi="Arial" w:cs="Arial"/>
          <w:sz w:val="24"/>
          <w:szCs w:val="24"/>
        </w:rPr>
      </w:pPr>
    </w:p>
    <w:p w14:paraId="27F225B4" w14:textId="341663B0" w:rsidR="006B1F13" w:rsidRPr="00BC74ED" w:rsidRDefault="00CE5CAB" w:rsidP="00BC74ED">
      <w:pPr>
        <w:spacing w:after="0" w:line="340" w:lineRule="exact"/>
        <w:ind w:right="567"/>
        <w:jc w:val="both"/>
        <w:rPr>
          <w:rFonts w:ascii="Arial" w:hAnsi="Arial" w:cs="Arial"/>
          <w:b/>
          <w:sz w:val="24"/>
          <w:szCs w:val="24"/>
        </w:rPr>
      </w:pPr>
      <w:r w:rsidRPr="00BC74ED">
        <w:rPr>
          <w:rFonts w:ascii="Arial" w:hAnsi="Arial" w:cs="Arial"/>
          <w:sz w:val="24"/>
          <w:szCs w:val="24"/>
        </w:rPr>
        <w:t>V. Elaboración y entrega de un informe anual al Comité Coordinador del Sistema Estatal Anticorrupción de las acciones realizadas, las políticas aplicadas y del avance de éstas con respecto del ejercicio de sus funciones,</w:t>
      </w:r>
      <w:r w:rsidR="00914B5F" w:rsidRPr="00BC74ED">
        <w:rPr>
          <w:rFonts w:ascii="Arial" w:hAnsi="Arial" w:cs="Arial"/>
          <w:sz w:val="24"/>
          <w:szCs w:val="24"/>
        </w:rPr>
        <w:t xml:space="preserve"> </w:t>
      </w:r>
      <w:r w:rsidR="00914B5F" w:rsidRPr="00BC74ED">
        <w:rPr>
          <w:rFonts w:ascii="Arial" w:hAnsi="Arial" w:cs="Arial"/>
          <w:b/>
          <w:sz w:val="24"/>
          <w:szCs w:val="24"/>
        </w:rPr>
        <w:t>así como t</w:t>
      </w:r>
      <w:r w:rsidR="006B1F13" w:rsidRPr="00BC74ED">
        <w:rPr>
          <w:rFonts w:ascii="Arial" w:hAnsi="Arial" w:cs="Arial"/>
          <w:b/>
          <w:sz w:val="24"/>
          <w:szCs w:val="24"/>
        </w:rPr>
        <w:t>oda la información relacionada con la emisión, aceptación, rechazo, cumplimiento y supervisión de las recomendaciones</w:t>
      </w:r>
      <w:r w:rsidR="00914B5F" w:rsidRPr="00BC74ED">
        <w:rPr>
          <w:rFonts w:ascii="Arial" w:hAnsi="Arial" w:cs="Arial"/>
          <w:b/>
          <w:sz w:val="24"/>
          <w:szCs w:val="24"/>
        </w:rPr>
        <w:t>;</w:t>
      </w:r>
    </w:p>
    <w:p w14:paraId="7D8A20F2" w14:textId="4A31883B" w:rsidR="00B81562" w:rsidRDefault="00B81562" w:rsidP="00BC74ED">
      <w:pPr>
        <w:spacing w:after="0" w:line="340" w:lineRule="exact"/>
        <w:ind w:right="567"/>
        <w:jc w:val="both"/>
        <w:rPr>
          <w:rFonts w:ascii="Arial" w:hAnsi="Arial" w:cs="Arial"/>
          <w:sz w:val="24"/>
          <w:szCs w:val="24"/>
        </w:rPr>
      </w:pPr>
    </w:p>
    <w:p w14:paraId="62BD8561" w14:textId="144F84B1" w:rsidR="00CE5CAB" w:rsidRPr="00BC74ED" w:rsidRDefault="00CE5CAB" w:rsidP="00BC74ED">
      <w:pPr>
        <w:spacing w:after="0" w:line="340" w:lineRule="exact"/>
        <w:ind w:right="567"/>
        <w:jc w:val="both"/>
        <w:rPr>
          <w:rFonts w:ascii="Arial" w:hAnsi="Arial" w:cs="Arial"/>
          <w:b/>
          <w:sz w:val="24"/>
          <w:szCs w:val="24"/>
        </w:rPr>
      </w:pPr>
      <w:r w:rsidRPr="00364586">
        <w:rPr>
          <w:rFonts w:ascii="Arial" w:hAnsi="Arial" w:cs="Arial"/>
          <w:sz w:val="24"/>
          <w:szCs w:val="24"/>
        </w:rPr>
        <w:t xml:space="preserve">VI. </w:t>
      </w:r>
      <w:r w:rsidR="007F109F" w:rsidRPr="00BC74ED">
        <w:rPr>
          <w:rFonts w:ascii="Arial" w:hAnsi="Arial" w:cs="Arial"/>
          <w:b/>
          <w:sz w:val="24"/>
          <w:szCs w:val="24"/>
        </w:rPr>
        <w:t>Emitir recomendaciones públicas no vinculantes a las dependencias o personas servidoras públicas Municipales, debiendo dar seguimiento a las mismas en términos de la presente Ley</w:t>
      </w:r>
      <w:r w:rsidR="00914B5F" w:rsidRPr="00BC74ED">
        <w:rPr>
          <w:rFonts w:ascii="Arial" w:hAnsi="Arial" w:cs="Arial"/>
          <w:b/>
          <w:sz w:val="24"/>
          <w:szCs w:val="24"/>
        </w:rPr>
        <w:t>.</w:t>
      </w:r>
    </w:p>
    <w:p w14:paraId="49A231BF" w14:textId="77777777" w:rsidR="00914B5F" w:rsidRPr="00BC74ED" w:rsidRDefault="00914B5F" w:rsidP="00BC74ED">
      <w:pPr>
        <w:spacing w:after="0" w:line="340" w:lineRule="exact"/>
        <w:ind w:right="567"/>
        <w:jc w:val="both"/>
        <w:rPr>
          <w:rFonts w:ascii="Arial" w:hAnsi="Arial" w:cs="Arial"/>
          <w:b/>
          <w:sz w:val="24"/>
          <w:szCs w:val="24"/>
        </w:rPr>
      </w:pPr>
    </w:p>
    <w:p w14:paraId="124A5C85" w14:textId="437BEE07" w:rsidR="00914B5F" w:rsidRPr="00BC74ED" w:rsidRDefault="00914B5F" w:rsidP="00BC74ED">
      <w:pPr>
        <w:spacing w:after="0" w:line="340" w:lineRule="exact"/>
        <w:ind w:right="567"/>
        <w:jc w:val="both"/>
        <w:rPr>
          <w:rFonts w:ascii="Arial" w:hAnsi="Arial" w:cs="Arial"/>
          <w:b/>
          <w:sz w:val="24"/>
          <w:szCs w:val="24"/>
        </w:rPr>
      </w:pPr>
      <w:r w:rsidRPr="00BC74ED">
        <w:rPr>
          <w:rFonts w:ascii="Arial" w:hAnsi="Arial" w:cs="Arial"/>
          <w:b/>
          <w:sz w:val="24"/>
          <w:szCs w:val="24"/>
        </w:rPr>
        <w:t xml:space="preserve">Lo anterior con el objeto de garantizar la adopción de medidas de fortalecimiento municipal institucional dirigidas a la prevención de faltas administrativas y hechos de corrupción, así como para mejorar el desempeño de los Órganos </w:t>
      </w:r>
      <w:r w:rsidR="003753D2">
        <w:rPr>
          <w:rFonts w:ascii="Arial" w:hAnsi="Arial" w:cs="Arial"/>
          <w:b/>
          <w:sz w:val="24"/>
          <w:szCs w:val="24"/>
        </w:rPr>
        <w:t>I</w:t>
      </w:r>
      <w:r w:rsidRPr="00BC74ED">
        <w:rPr>
          <w:rFonts w:ascii="Arial" w:hAnsi="Arial" w:cs="Arial"/>
          <w:b/>
          <w:sz w:val="24"/>
          <w:szCs w:val="24"/>
        </w:rPr>
        <w:t xml:space="preserve">nternos de </w:t>
      </w:r>
      <w:r w:rsidR="003753D2">
        <w:rPr>
          <w:rFonts w:ascii="Arial" w:hAnsi="Arial" w:cs="Arial"/>
          <w:b/>
          <w:sz w:val="24"/>
          <w:szCs w:val="24"/>
        </w:rPr>
        <w:t>C</w:t>
      </w:r>
      <w:r w:rsidRPr="00BC74ED">
        <w:rPr>
          <w:rFonts w:ascii="Arial" w:hAnsi="Arial" w:cs="Arial"/>
          <w:b/>
          <w:sz w:val="24"/>
          <w:szCs w:val="24"/>
        </w:rPr>
        <w:t>ontrol.</w:t>
      </w:r>
    </w:p>
    <w:p w14:paraId="274C2E54" w14:textId="77777777" w:rsidR="00914B5F" w:rsidRPr="00364586" w:rsidRDefault="00914B5F" w:rsidP="00BC74ED">
      <w:pPr>
        <w:spacing w:after="0" w:line="340" w:lineRule="exact"/>
        <w:ind w:right="567"/>
        <w:jc w:val="both"/>
        <w:rPr>
          <w:rFonts w:ascii="Arial" w:hAnsi="Arial" w:cs="Arial"/>
          <w:color w:val="C00000"/>
          <w:sz w:val="24"/>
          <w:szCs w:val="24"/>
        </w:rPr>
      </w:pPr>
    </w:p>
    <w:p w14:paraId="7A9892D4" w14:textId="781A0DD5" w:rsidR="007F109F" w:rsidRPr="00BC74ED" w:rsidRDefault="007F109F" w:rsidP="00BC74ED">
      <w:pPr>
        <w:spacing w:after="0" w:line="340" w:lineRule="exact"/>
        <w:ind w:right="567"/>
        <w:jc w:val="both"/>
        <w:rPr>
          <w:rFonts w:ascii="Arial" w:hAnsi="Arial" w:cs="Arial"/>
          <w:b/>
          <w:sz w:val="24"/>
          <w:szCs w:val="24"/>
        </w:rPr>
      </w:pPr>
      <w:r w:rsidRPr="00BC74ED">
        <w:rPr>
          <w:rFonts w:ascii="Arial" w:hAnsi="Arial" w:cs="Arial"/>
          <w:b/>
          <w:sz w:val="24"/>
          <w:szCs w:val="24"/>
        </w:rPr>
        <w:t>VII. …</w:t>
      </w:r>
    </w:p>
    <w:p w14:paraId="2B27748E" w14:textId="36E43831" w:rsidR="007B243E" w:rsidRPr="00BC74ED" w:rsidRDefault="007B243E" w:rsidP="00BC74ED">
      <w:pPr>
        <w:spacing w:after="0" w:line="340" w:lineRule="exact"/>
        <w:ind w:right="567"/>
        <w:rPr>
          <w:rFonts w:ascii="Arial" w:hAnsi="Arial" w:cs="Arial"/>
          <w:color w:val="C00000"/>
          <w:sz w:val="24"/>
          <w:szCs w:val="24"/>
        </w:rPr>
      </w:pPr>
    </w:p>
    <w:p w14:paraId="6C4C709D" w14:textId="4E5BE84A" w:rsidR="00F444CD" w:rsidRPr="00BC74ED" w:rsidRDefault="00F444CD" w:rsidP="00BC74ED">
      <w:pPr>
        <w:spacing w:after="0" w:line="340" w:lineRule="exact"/>
        <w:ind w:right="567"/>
        <w:jc w:val="both"/>
        <w:rPr>
          <w:rFonts w:ascii="Arial" w:hAnsi="Arial" w:cs="Arial"/>
          <w:sz w:val="24"/>
          <w:szCs w:val="24"/>
        </w:rPr>
      </w:pPr>
      <w:r w:rsidRPr="00700CDF">
        <w:rPr>
          <w:rFonts w:ascii="Arial" w:hAnsi="Arial" w:cs="Arial"/>
          <w:sz w:val="24"/>
          <w:szCs w:val="24"/>
        </w:rPr>
        <w:t xml:space="preserve">Artículo 65. </w:t>
      </w:r>
      <w:r w:rsidR="00967161" w:rsidRPr="00BC74ED">
        <w:rPr>
          <w:rFonts w:ascii="Arial" w:hAnsi="Arial" w:cs="Arial"/>
          <w:sz w:val="24"/>
          <w:szCs w:val="24"/>
        </w:rPr>
        <w:t>…</w:t>
      </w:r>
    </w:p>
    <w:p w14:paraId="6F07497D" w14:textId="77777777" w:rsidR="00927F3A" w:rsidRPr="00BC74ED" w:rsidRDefault="00927F3A" w:rsidP="00BC74ED">
      <w:pPr>
        <w:spacing w:after="0" w:line="340" w:lineRule="exact"/>
        <w:ind w:right="567"/>
        <w:jc w:val="both"/>
        <w:rPr>
          <w:rFonts w:ascii="Arial" w:hAnsi="Arial" w:cs="Arial"/>
          <w:sz w:val="24"/>
          <w:szCs w:val="24"/>
        </w:rPr>
      </w:pPr>
    </w:p>
    <w:p w14:paraId="368012B0" w14:textId="1608EA0A" w:rsidR="00F444CD" w:rsidRPr="00BC74ED" w:rsidRDefault="00F444CD" w:rsidP="00BC74ED">
      <w:pPr>
        <w:spacing w:after="0" w:line="340" w:lineRule="exact"/>
        <w:ind w:right="567"/>
        <w:jc w:val="both"/>
        <w:rPr>
          <w:rFonts w:ascii="Arial" w:hAnsi="Arial" w:cs="Arial"/>
          <w:sz w:val="24"/>
          <w:szCs w:val="24"/>
        </w:rPr>
      </w:pPr>
      <w:r w:rsidRPr="00BC74ED">
        <w:rPr>
          <w:rFonts w:ascii="Arial" w:hAnsi="Arial" w:cs="Arial"/>
          <w:sz w:val="24"/>
          <w:szCs w:val="24"/>
        </w:rPr>
        <w:t>I. al X. …</w:t>
      </w:r>
    </w:p>
    <w:p w14:paraId="48145C8F" w14:textId="77777777" w:rsidR="00590CA7" w:rsidRPr="00BC74ED" w:rsidRDefault="00590CA7" w:rsidP="00BC74ED">
      <w:pPr>
        <w:spacing w:after="0" w:line="340" w:lineRule="exact"/>
        <w:ind w:right="567"/>
        <w:jc w:val="both"/>
        <w:rPr>
          <w:rFonts w:ascii="Arial" w:hAnsi="Arial" w:cs="Arial"/>
          <w:sz w:val="24"/>
          <w:szCs w:val="24"/>
        </w:rPr>
      </w:pPr>
    </w:p>
    <w:p w14:paraId="6EDDED90" w14:textId="68D5A60B" w:rsidR="00F444CD" w:rsidRPr="00BC74ED" w:rsidRDefault="00F444CD" w:rsidP="00BC74ED">
      <w:pPr>
        <w:spacing w:after="0" w:line="340" w:lineRule="exact"/>
        <w:ind w:right="567"/>
        <w:jc w:val="both"/>
        <w:rPr>
          <w:rFonts w:ascii="Arial" w:hAnsi="Arial" w:cs="Arial"/>
          <w:b/>
          <w:sz w:val="24"/>
          <w:szCs w:val="24"/>
        </w:rPr>
      </w:pPr>
      <w:r w:rsidRPr="00BC74ED">
        <w:rPr>
          <w:rFonts w:ascii="Arial" w:hAnsi="Arial" w:cs="Arial"/>
          <w:sz w:val="24"/>
          <w:szCs w:val="24"/>
        </w:rPr>
        <w:t xml:space="preserve">XI. </w:t>
      </w:r>
      <w:r w:rsidRPr="00BC74ED">
        <w:rPr>
          <w:rFonts w:ascii="Arial" w:hAnsi="Arial" w:cs="Arial"/>
          <w:b/>
          <w:sz w:val="24"/>
          <w:szCs w:val="24"/>
        </w:rPr>
        <w:t>Presentar para su aprobación las recomendaciones no vinculantes en materia de combate a la corrupción</w:t>
      </w:r>
      <w:r w:rsidR="00590CA7" w:rsidRPr="00BC74ED">
        <w:rPr>
          <w:rFonts w:ascii="Arial" w:hAnsi="Arial" w:cs="Arial"/>
          <w:b/>
          <w:sz w:val="24"/>
          <w:szCs w:val="24"/>
        </w:rPr>
        <w:t xml:space="preserve"> municipal</w:t>
      </w:r>
      <w:r w:rsidRPr="00BC74ED">
        <w:rPr>
          <w:rFonts w:ascii="Arial" w:hAnsi="Arial" w:cs="Arial"/>
          <w:b/>
          <w:sz w:val="24"/>
          <w:szCs w:val="24"/>
        </w:rPr>
        <w:t>.</w:t>
      </w:r>
    </w:p>
    <w:p w14:paraId="32FAD8A4" w14:textId="77777777" w:rsidR="00590CA7" w:rsidRPr="00700CDF" w:rsidRDefault="00590CA7" w:rsidP="00BC74ED">
      <w:pPr>
        <w:spacing w:after="0" w:line="340" w:lineRule="exact"/>
        <w:ind w:right="567"/>
        <w:jc w:val="both"/>
        <w:rPr>
          <w:rFonts w:ascii="Arial" w:hAnsi="Arial" w:cs="Arial"/>
          <w:sz w:val="24"/>
          <w:szCs w:val="24"/>
        </w:rPr>
      </w:pPr>
    </w:p>
    <w:p w14:paraId="6E62FB19" w14:textId="3D8F261A" w:rsidR="00F444CD" w:rsidRPr="00BC74ED" w:rsidRDefault="00F444CD" w:rsidP="00BC74ED">
      <w:pPr>
        <w:spacing w:after="0" w:line="340" w:lineRule="exact"/>
        <w:ind w:right="567"/>
        <w:jc w:val="both"/>
        <w:rPr>
          <w:rFonts w:ascii="Arial" w:hAnsi="Arial" w:cs="Arial"/>
          <w:b/>
          <w:sz w:val="24"/>
          <w:szCs w:val="24"/>
        </w:rPr>
      </w:pPr>
      <w:r w:rsidRPr="00BC74ED">
        <w:rPr>
          <w:rFonts w:ascii="Arial" w:hAnsi="Arial" w:cs="Arial"/>
          <w:b/>
          <w:sz w:val="24"/>
          <w:szCs w:val="24"/>
        </w:rPr>
        <w:t xml:space="preserve">Una vez aprobadas, deberá </w:t>
      </w:r>
      <w:r w:rsidR="00590CA7" w:rsidRPr="00BC74ED">
        <w:rPr>
          <w:rFonts w:ascii="Arial" w:hAnsi="Arial" w:cs="Arial"/>
          <w:b/>
          <w:sz w:val="24"/>
          <w:szCs w:val="24"/>
        </w:rPr>
        <w:t>i</w:t>
      </w:r>
      <w:r w:rsidRPr="00BC74ED">
        <w:rPr>
          <w:rFonts w:ascii="Arial" w:hAnsi="Arial" w:cs="Arial"/>
          <w:b/>
          <w:sz w:val="24"/>
          <w:szCs w:val="24"/>
        </w:rPr>
        <w:t>nformar al Comité Coordinador del Sistema Estatal Anticorrupción de la probable comisión de hechos de corrupción y faltas administrativas para que, en su caso, emita</w:t>
      </w:r>
      <w:r w:rsidR="00590CA7" w:rsidRPr="00BC74ED">
        <w:rPr>
          <w:rFonts w:ascii="Arial" w:hAnsi="Arial" w:cs="Arial"/>
          <w:b/>
          <w:sz w:val="24"/>
          <w:szCs w:val="24"/>
        </w:rPr>
        <w:t xml:space="preserve"> sus propias recomendaciones</w:t>
      </w:r>
      <w:r w:rsidRPr="00BC74ED">
        <w:rPr>
          <w:rFonts w:ascii="Arial" w:hAnsi="Arial" w:cs="Arial"/>
          <w:b/>
          <w:sz w:val="24"/>
          <w:szCs w:val="24"/>
        </w:rPr>
        <w:t xml:space="preserve"> no vinculantes a las autoridades competentes, a fin de adoptar medidas dirigidas al fortalecimiento institucional para la prevención y erradicación de tales conductas</w:t>
      </w:r>
    </w:p>
    <w:p w14:paraId="617E22F8" w14:textId="1591F218" w:rsidR="00F444CD" w:rsidRDefault="00F444CD" w:rsidP="00BC74ED">
      <w:pPr>
        <w:spacing w:after="0" w:line="340" w:lineRule="exact"/>
        <w:ind w:right="567"/>
        <w:rPr>
          <w:rFonts w:ascii="Arial" w:hAnsi="Arial" w:cs="Arial"/>
          <w:sz w:val="24"/>
          <w:szCs w:val="24"/>
        </w:rPr>
      </w:pPr>
    </w:p>
    <w:p w14:paraId="1B012D81" w14:textId="48E2B424" w:rsidR="00EA3C6D" w:rsidRDefault="00EA3C6D" w:rsidP="00BC74ED">
      <w:pPr>
        <w:spacing w:after="0" w:line="340" w:lineRule="exact"/>
        <w:ind w:right="567"/>
        <w:rPr>
          <w:rFonts w:ascii="Arial" w:hAnsi="Arial" w:cs="Arial"/>
          <w:sz w:val="24"/>
          <w:szCs w:val="24"/>
        </w:rPr>
      </w:pPr>
      <w:r>
        <w:rPr>
          <w:rFonts w:ascii="Arial" w:hAnsi="Arial" w:cs="Arial"/>
          <w:sz w:val="24"/>
          <w:szCs w:val="24"/>
        </w:rPr>
        <w:t>…</w:t>
      </w:r>
    </w:p>
    <w:p w14:paraId="50836334" w14:textId="77777777" w:rsidR="00EA3C6D" w:rsidRPr="00BC74ED" w:rsidRDefault="00EA3C6D" w:rsidP="00BC74ED">
      <w:pPr>
        <w:spacing w:after="0" w:line="340" w:lineRule="exact"/>
        <w:ind w:right="567"/>
        <w:rPr>
          <w:rFonts w:ascii="Arial" w:hAnsi="Arial" w:cs="Arial"/>
          <w:sz w:val="24"/>
          <w:szCs w:val="24"/>
        </w:rPr>
      </w:pPr>
    </w:p>
    <w:p w14:paraId="5BBCBB71" w14:textId="08F7CBE5" w:rsidR="003753D2" w:rsidRPr="00BC74ED" w:rsidRDefault="003753D2" w:rsidP="00BC74ED">
      <w:pPr>
        <w:spacing w:after="0" w:line="340" w:lineRule="exact"/>
        <w:ind w:right="567"/>
        <w:rPr>
          <w:rFonts w:ascii="Arial" w:hAnsi="Arial" w:cs="Arial"/>
          <w:sz w:val="24"/>
          <w:szCs w:val="24"/>
        </w:rPr>
      </w:pPr>
      <w:r w:rsidRPr="00BC74ED">
        <w:rPr>
          <w:rFonts w:ascii="Arial" w:hAnsi="Arial" w:cs="Arial"/>
          <w:sz w:val="24"/>
          <w:szCs w:val="24"/>
        </w:rPr>
        <w:t>XII. a XIII. …</w:t>
      </w:r>
    </w:p>
    <w:p w14:paraId="44A6D70D" w14:textId="77777777" w:rsidR="00927F3A" w:rsidRPr="00364586" w:rsidRDefault="00927F3A" w:rsidP="00543EA4">
      <w:pPr>
        <w:spacing w:after="0" w:line="340" w:lineRule="exact"/>
        <w:jc w:val="center"/>
        <w:rPr>
          <w:rFonts w:ascii="Arial" w:hAnsi="Arial" w:cs="Arial"/>
          <w:b/>
          <w:sz w:val="24"/>
          <w:szCs w:val="24"/>
        </w:rPr>
      </w:pPr>
    </w:p>
    <w:p w14:paraId="0500C975" w14:textId="77777777" w:rsidR="00B81562" w:rsidRDefault="00B81562" w:rsidP="00543EA4">
      <w:pPr>
        <w:spacing w:after="0" w:line="340" w:lineRule="exact"/>
        <w:jc w:val="center"/>
        <w:rPr>
          <w:rFonts w:ascii="Arial" w:hAnsi="Arial" w:cs="Arial"/>
          <w:b/>
          <w:sz w:val="24"/>
          <w:szCs w:val="24"/>
        </w:rPr>
      </w:pPr>
    </w:p>
    <w:p w14:paraId="17AC2E00" w14:textId="77777777" w:rsidR="00B81562" w:rsidRDefault="00B81562" w:rsidP="00543EA4">
      <w:pPr>
        <w:spacing w:after="0" w:line="340" w:lineRule="exact"/>
        <w:jc w:val="center"/>
        <w:rPr>
          <w:rFonts w:ascii="Arial" w:hAnsi="Arial" w:cs="Arial"/>
          <w:b/>
          <w:sz w:val="24"/>
          <w:szCs w:val="24"/>
        </w:rPr>
      </w:pPr>
    </w:p>
    <w:p w14:paraId="321264B6" w14:textId="77777777" w:rsidR="00B81562" w:rsidRDefault="00B81562" w:rsidP="00543EA4">
      <w:pPr>
        <w:spacing w:after="0" w:line="340" w:lineRule="exact"/>
        <w:jc w:val="center"/>
        <w:rPr>
          <w:rFonts w:ascii="Arial" w:hAnsi="Arial" w:cs="Arial"/>
          <w:b/>
          <w:sz w:val="24"/>
          <w:szCs w:val="24"/>
        </w:rPr>
      </w:pPr>
    </w:p>
    <w:p w14:paraId="78275440" w14:textId="0E7177EC" w:rsidR="00BB6F63" w:rsidRPr="00364586" w:rsidRDefault="00BB6F63" w:rsidP="00543EA4">
      <w:pPr>
        <w:spacing w:after="0" w:line="340" w:lineRule="exact"/>
        <w:jc w:val="center"/>
        <w:rPr>
          <w:rFonts w:ascii="Arial" w:hAnsi="Arial" w:cs="Arial"/>
          <w:b/>
          <w:sz w:val="24"/>
          <w:szCs w:val="24"/>
        </w:rPr>
      </w:pPr>
      <w:r w:rsidRPr="00364586">
        <w:rPr>
          <w:rFonts w:ascii="Arial" w:hAnsi="Arial" w:cs="Arial"/>
          <w:b/>
          <w:sz w:val="24"/>
          <w:szCs w:val="24"/>
        </w:rPr>
        <w:t>ARTÍCULOS TRANSITORIOS</w:t>
      </w:r>
    </w:p>
    <w:p w14:paraId="17D802E1" w14:textId="77777777" w:rsidR="00BB6F63" w:rsidRPr="00BC74ED" w:rsidRDefault="00BB6F63" w:rsidP="00543EA4">
      <w:pPr>
        <w:pStyle w:val="Style1"/>
        <w:kinsoku w:val="0"/>
        <w:autoSpaceDE/>
        <w:autoSpaceDN/>
        <w:adjustRightInd/>
        <w:spacing w:line="340" w:lineRule="exact"/>
        <w:ind w:left="4680" w:hanging="1136"/>
        <w:rPr>
          <w:rStyle w:val="CharacterStyle1"/>
          <w:rFonts w:ascii="Arial" w:hAnsi="Arial" w:cs="Arial"/>
          <w:b/>
          <w:bCs/>
          <w:sz w:val="24"/>
          <w:szCs w:val="24"/>
          <w:lang w:val="es-ES" w:eastAsia="es-ES"/>
        </w:rPr>
      </w:pPr>
    </w:p>
    <w:p w14:paraId="54F32D4E" w14:textId="5F63B919" w:rsidR="00BB6F63" w:rsidRPr="00364586" w:rsidRDefault="00BB6F63" w:rsidP="00543EA4">
      <w:pPr>
        <w:pStyle w:val="Style2"/>
        <w:kinsoku w:val="0"/>
        <w:autoSpaceDE/>
        <w:autoSpaceDN/>
        <w:spacing w:before="0" w:line="340" w:lineRule="exact"/>
        <w:ind w:left="0"/>
        <w:jc w:val="both"/>
        <w:rPr>
          <w:rStyle w:val="CharacterStyle2"/>
          <w:lang w:val="es-ES" w:eastAsia="es-ES"/>
        </w:rPr>
      </w:pPr>
      <w:r w:rsidRPr="00364586">
        <w:rPr>
          <w:rStyle w:val="CharacterStyle2"/>
          <w:b/>
          <w:bCs/>
          <w:lang w:val="es-ES" w:eastAsia="es-ES"/>
        </w:rPr>
        <w:t xml:space="preserve">PRIMERO. </w:t>
      </w:r>
      <w:r w:rsidRPr="00364586">
        <w:rPr>
          <w:rStyle w:val="CharacterStyle2"/>
          <w:lang w:val="es-ES" w:eastAsia="es-ES"/>
        </w:rPr>
        <w:t>Publíquese el presente Decreto en el periódico oficial "</w:t>
      </w:r>
      <w:r w:rsidRPr="00364586">
        <w:rPr>
          <w:rStyle w:val="CharacterStyle2"/>
          <w:i/>
          <w:lang w:val="es-ES" w:eastAsia="es-ES"/>
        </w:rPr>
        <w:t>Gaceta del Gobierno</w:t>
      </w:r>
      <w:r w:rsidRPr="00364586">
        <w:rPr>
          <w:rStyle w:val="CharacterStyle2"/>
          <w:lang w:val="es-ES" w:eastAsia="es-ES"/>
        </w:rPr>
        <w:t>" del Estado de México.</w:t>
      </w:r>
    </w:p>
    <w:p w14:paraId="101DF2B0" w14:textId="77777777" w:rsidR="00BB6F63" w:rsidRPr="00364586" w:rsidRDefault="00BB6F63" w:rsidP="00543EA4">
      <w:pPr>
        <w:pStyle w:val="Style2"/>
        <w:kinsoku w:val="0"/>
        <w:autoSpaceDE/>
        <w:autoSpaceDN/>
        <w:spacing w:before="0" w:line="340" w:lineRule="exact"/>
        <w:ind w:left="0"/>
        <w:jc w:val="both"/>
        <w:rPr>
          <w:rStyle w:val="CharacterStyle2"/>
          <w:lang w:val="es-ES" w:eastAsia="es-ES"/>
        </w:rPr>
      </w:pPr>
    </w:p>
    <w:p w14:paraId="67F40C3F" w14:textId="603D43DF" w:rsidR="00BB6F63" w:rsidRPr="00364586" w:rsidRDefault="00BB6F63" w:rsidP="00543EA4">
      <w:pPr>
        <w:pStyle w:val="Style2"/>
        <w:kinsoku w:val="0"/>
        <w:autoSpaceDE/>
        <w:autoSpaceDN/>
        <w:spacing w:before="0" w:line="340" w:lineRule="exact"/>
        <w:ind w:left="0"/>
        <w:jc w:val="both"/>
        <w:rPr>
          <w:rStyle w:val="CharacterStyle2"/>
          <w:lang w:val="es-ES" w:eastAsia="es-ES"/>
        </w:rPr>
      </w:pPr>
      <w:r w:rsidRPr="00364586">
        <w:rPr>
          <w:rStyle w:val="CharacterStyle2"/>
          <w:b/>
          <w:bCs/>
          <w:spacing w:val="-1"/>
          <w:lang w:val="es-ES" w:eastAsia="es-ES"/>
        </w:rPr>
        <w:t xml:space="preserve">SEGUNDO. </w:t>
      </w:r>
      <w:r w:rsidRPr="00364586">
        <w:rPr>
          <w:rStyle w:val="CharacterStyle2"/>
          <w:spacing w:val="-1"/>
          <w:lang w:val="es-ES" w:eastAsia="es-ES"/>
        </w:rPr>
        <w:t>El presente Decreto entrará en vigor al día siguiente de su publicació</w:t>
      </w:r>
      <w:r w:rsidR="007F45CA">
        <w:rPr>
          <w:rStyle w:val="CharacterStyle2"/>
          <w:spacing w:val="-1"/>
          <w:lang w:val="es-ES" w:eastAsia="es-ES"/>
        </w:rPr>
        <w:t>n</w:t>
      </w:r>
      <w:r w:rsidRPr="00364586">
        <w:rPr>
          <w:rStyle w:val="CharacterStyle2"/>
          <w:lang w:val="es-ES" w:eastAsia="es-ES"/>
        </w:rPr>
        <w:t>.</w:t>
      </w:r>
    </w:p>
    <w:p w14:paraId="5F5006D1" w14:textId="77777777" w:rsidR="00BB6F63" w:rsidRPr="00BC74ED" w:rsidRDefault="00BB6F63" w:rsidP="00543EA4">
      <w:pPr>
        <w:pStyle w:val="Style3"/>
        <w:tabs>
          <w:tab w:val="left" w:pos="8789"/>
        </w:tabs>
        <w:kinsoku w:val="0"/>
        <w:autoSpaceDE/>
        <w:autoSpaceDN/>
        <w:spacing w:before="0" w:line="340" w:lineRule="exact"/>
        <w:ind w:left="0" w:right="49"/>
        <w:jc w:val="both"/>
        <w:rPr>
          <w:rStyle w:val="CharacterStyle2"/>
          <w:lang w:val="es-ES" w:eastAsia="es-ES"/>
        </w:rPr>
      </w:pPr>
    </w:p>
    <w:p w14:paraId="1C226B4D" w14:textId="77777777" w:rsidR="00BB6F63" w:rsidRPr="00364586" w:rsidRDefault="00BB6F63" w:rsidP="00543EA4">
      <w:pPr>
        <w:pStyle w:val="Style2"/>
        <w:kinsoku w:val="0"/>
        <w:autoSpaceDE/>
        <w:autoSpaceDN/>
        <w:spacing w:before="0" w:line="340" w:lineRule="exact"/>
        <w:ind w:left="0"/>
        <w:jc w:val="both"/>
        <w:rPr>
          <w:rStyle w:val="CharacterStyle2"/>
          <w:lang w:val="es-ES" w:eastAsia="es-ES"/>
        </w:rPr>
      </w:pPr>
      <w:r w:rsidRPr="00364586">
        <w:rPr>
          <w:rStyle w:val="CharacterStyle2"/>
          <w:lang w:val="es-ES" w:eastAsia="es-ES"/>
        </w:rPr>
        <w:t>Lo tendrá entendido el Gobernador del Estado, haciendo que se publique y se cumpla.</w:t>
      </w:r>
    </w:p>
    <w:p w14:paraId="6F7B279C" w14:textId="77777777" w:rsidR="00BB6F63" w:rsidRPr="00364586" w:rsidRDefault="00BB6F63" w:rsidP="00543EA4">
      <w:pPr>
        <w:pStyle w:val="Style2"/>
        <w:kinsoku w:val="0"/>
        <w:autoSpaceDE/>
        <w:autoSpaceDN/>
        <w:spacing w:before="0" w:line="340" w:lineRule="exact"/>
        <w:ind w:left="0"/>
        <w:jc w:val="both"/>
        <w:rPr>
          <w:rStyle w:val="CharacterStyle2"/>
          <w:lang w:val="es-ES" w:eastAsia="es-ES"/>
        </w:rPr>
      </w:pPr>
    </w:p>
    <w:p w14:paraId="69476BF3" w14:textId="5F568C4D" w:rsidR="006D607C" w:rsidRPr="00364586" w:rsidRDefault="00BB6F63" w:rsidP="00532AF5">
      <w:pPr>
        <w:pStyle w:val="Style3"/>
        <w:tabs>
          <w:tab w:val="left" w:pos="3807"/>
          <w:tab w:val="right" w:pos="8229"/>
        </w:tabs>
        <w:kinsoku w:val="0"/>
        <w:autoSpaceDE/>
        <w:autoSpaceDN/>
        <w:spacing w:before="0" w:line="340" w:lineRule="exact"/>
        <w:ind w:left="0" w:right="49"/>
        <w:jc w:val="both"/>
        <w:rPr>
          <w:sz w:val="24"/>
          <w:szCs w:val="24"/>
          <w:lang w:val="es-MX"/>
        </w:rPr>
      </w:pPr>
      <w:r w:rsidRPr="00364586">
        <w:rPr>
          <w:rStyle w:val="CharacterStyle2"/>
          <w:spacing w:val="3"/>
          <w:lang w:val="es-ES" w:eastAsia="es-ES"/>
        </w:rPr>
        <w:t xml:space="preserve">Dado en el Palacio del Poder Legislativo, en la ciudad de Toluca de Lerdo, capital del </w:t>
      </w:r>
      <w:r w:rsidRPr="00364586">
        <w:rPr>
          <w:rStyle w:val="CharacterStyle2"/>
          <w:spacing w:val="-4"/>
          <w:lang w:val="es-ES" w:eastAsia="es-ES"/>
        </w:rPr>
        <w:t xml:space="preserve">Estado de México, a los ____ </w:t>
      </w:r>
      <w:r w:rsidRPr="00364586">
        <w:rPr>
          <w:rStyle w:val="CharacterStyle2"/>
          <w:spacing w:val="-6"/>
          <w:lang w:val="es-ES" w:eastAsia="es-ES"/>
        </w:rPr>
        <w:t xml:space="preserve">días del mes de _____ </w:t>
      </w:r>
      <w:r w:rsidRPr="00364586">
        <w:rPr>
          <w:rStyle w:val="CharacterStyle2"/>
          <w:lang w:val="es-ES" w:eastAsia="es-ES"/>
        </w:rPr>
        <w:t>del año dos mil diecinueve.</w:t>
      </w:r>
    </w:p>
    <w:sectPr w:rsidR="006D607C" w:rsidRPr="00364586" w:rsidSect="001E1636">
      <w:headerReference w:type="default" r:id="rId6"/>
      <w:footerReference w:type="default" r:id="rId7"/>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BBFDD" w14:textId="77777777" w:rsidR="002747DD" w:rsidRDefault="002747DD">
      <w:pPr>
        <w:spacing w:after="0" w:line="240" w:lineRule="auto"/>
      </w:pPr>
      <w:r>
        <w:separator/>
      </w:r>
    </w:p>
  </w:endnote>
  <w:endnote w:type="continuationSeparator" w:id="0">
    <w:p w14:paraId="4B2610C4" w14:textId="77777777" w:rsidR="002747DD" w:rsidRDefault="0027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0FA84" w14:textId="77777777" w:rsidR="00447757" w:rsidRDefault="002747DD" w:rsidP="00447757">
    <w:pPr>
      <w:pStyle w:val="Piedepgina"/>
    </w:pPr>
  </w:p>
  <w:tbl>
    <w:tblPr>
      <w:tblStyle w:val="Tablaconcuadrcula"/>
      <w:tblW w:w="936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264"/>
      <w:gridCol w:w="1808"/>
      <w:gridCol w:w="318"/>
      <w:gridCol w:w="1754"/>
      <w:gridCol w:w="1036"/>
      <w:gridCol w:w="362"/>
      <w:gridCol w:w="720"/>
    </w:tblGrid>
    <w:tr w:rsidR="00447757" w14:paraId="2725C396" w14:textId="77777777" w:rsidTr="004A596C">
      <w:trPr>
        <w:trHeight w:val="795"/>
      </w:trPr>
      <w:tc>
        <w:tcPr>
          <w:tcW w:w="3105" w:type="dxa"/>
        </w:tcPr>
        <w:p w14:paraId="3807A552" w14:textId="77777777" w:rsidR="00447757" w:rsidRPr="00D254E5" w:rsidRDefault="00BB6F63" w:rsidP="00447757">
          <w:pPr>
            <w:pStyle w:val="Piedepgina"/>
            <w:ind w:firstLine="320"/>
            <w:jc w:val="both"/>
            <w:rPr>
              <w:sz w:val="18"/>
              <w:szCs w:val="18"/>
            </w:rPr>
          </w:pPr>
          <w:r w:rsidRPr="00D254E5">
            <w:rPr>
              <w:sz w:val="18"/>
              <w:szCs w:val="18"/>
            </w:rPr>
            <w:t>Plaza Hidalgo S/N Col. Centro</w:t>
          </w:r>
        </w:p>
        <w:p w14:paraId="185E0EF0" w14:textId="77777777" w:rsidR="00447757" w:rsidRPr="00D254E5" w:rsidRDefault="00BB6F63" w:rsidP="00447757">
          <w:pPr>
            <w:pStyle w:val="Piedepgina"/>
            <w:ind w:firstLine="320"/>
            <w:jc w:val="both"/>
            <w:rPr>
              <w:sz w:val="18"/>
              <w:szCs w:val="18"/>
            </w:rPr>
          </w:pPr>
          <w:r w:rsidRPr="00D254E5">
            <w:rPr>
              <w:sz w:val="18"/>
              <w:szCs w:val="18"/>
            </w:rPr>
            <w:t>Toluca, México, C.P. 50000</w:t>
          </w:r>
        </w:p>
        <w:p w14:paraId="6B6FBFFD" w14:textId="4F1A0F00" w:rsidR="00447757" w:rsidRDefault="00BB6F63" w:rsidP="00447757">
          <w:pPr>
            <w:pStyle w:val="Piedepgina"/>
            <w:ind w:firstLine="320"/>
            <w:jc w:val="both"/>
          </w:pPr>
          <w:r w:rsidRPr="00D254E5">
            <w:rPr>
              <w:sz w:val="18"/>
              <w:szCs w:val="18"/>
            </w:rPr>
            <w:t>Tels. (722) 279 6400 EXT. 64</w:t>
          </w:r>
          <w:r w:rsidR="00D02576">
            <w:rPr>
              <w:sz w:val="18"/>
              <w:szCs w:val="18"/>
            </w:rPr>
            <w:t>70</w:t>
          </w:r>
        </w:p>
      </w:tc>
      <w:tc>
        <w:tcPr>
          <w:tcW w:w="264" w:type="dxa"/>
        </w:tcPr>
        <w:p w14:paraId="39252C98" w14:textId="77777777" w:rsidR="00447757" w:rsidRDefault="002747DD" w:rsidP="00447757">
          <w:pPr>
            <w:pStyle w:val="Piedepgina"/>
            <w:jc w:val="right"/>
          </w:pPr>
        </w:p>
      </w:tc>
      <w:tc>
        <w:tcPr>
          <w:tcW w:w="1808" w:type="dxa"/>
        </w:tcPr>
        <w:p w14:paraId="622C9B68" w14:textId="77777777" w:rsidR="00447757" w:rsidRDefault="00BB6F63" w:rsidP="00447757">
          <w:pPr>
            <w:pStyle w:val="Piedepgina"/>
            <w:jc w:val="right"/>
          </w:pPr>
          <w:r w:rsidRPr="00C85FE3">
            <w:rPr>
              <w:rFonts w:ascii="Lato" w:hAnsi="Lato"/>
              <w:noProof/>
              <w:color w:val="97184B"/>
              <w:sz w:val="18"/>
              <w:lang w:eastAsia="es-MX"/>
            </w:rPr>
            <w:drawing>
              <wp:anchor distT="0" distB="0" distL="114300" distR="114300" simplePos="0" relativeHeight="251660288" behindDoc="0" locked="0" layoutInCell="1" allowOverlap="1" wp14:anchorId="04373640" wp14:editId="5528E281">
                <wp:simplePos x="0" y="0"/>
                <wp:positionH relativeFrom="column">
                  <wp:posOffset>252730</wp:posOffset>
                </wp:positionH>
                <wp:positionV relativeFrom="paragraph">
                  <wp:posOffset>22225</wp:posOffset>
                </wp:positionV>
                <wp:extent cx="1077595" cy="424180"/>
                <wp:effectExtent l="0" t="0" r="8255"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1">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p>
      </w:tc>
      <w:tc>
        <w:tcPr>
          <w:tcW w:w="318" w:type="dxa"/>
        </w:tcPr>
        <w:p w14:paraId="6452DCF7" w14:textId="77777777" w:rsidR="00447757" w:rsidRDefault="002747DD" w:rsidP="00447757">
          <w:pPr>
            <w:pStyle w:val="Piedepgina"/>
            <w:jc w:val="right"/>
          </w:pPr>
        </w:p>
      </w:tc>
      <w:tc>
        <w:tcPr>
          <w:tcW w:w="1754" w:type="dxa"/>
        </w:tcPr>
        <w:p w14:paraId="59F3D70E" w14:textId="114F1773" w:rsidR="00447757" w:rsidRDefault="00543EA4" w:rsidP="00447757">
          <w:pPr>
            <w:pStyle w:val="Piedepgina"/>
            <w:jc w:val="right"/>
          </w:pPr>
          <w:r>
            <w:rPr>
              <w:rFonts w:ascii="Lato" w:hAnsi="Lato"/>
              <w:noProof/>
              <w:color w:val="97184B"/>
              <w:sz w:val="18"/>
              <w:lang w:eastAsia="es-MX"/>
            </w:rPr>
            <w:drawing>
              <wp:anchor distT="0" distB="0" distL="114300" distR="114300" simplePos="0" relativeHeight="251659264" behindDoc="0" locked="0" layoutInCell="1" allowOverlap="1" wp14:anchorId="1C8663FB" wp14:editId="0C9F0C93">
                <wp:simplePos x="0" y="0"/>
                <wp:positionH relativeFrom="column">
                  <wp:posOffset>670088</wp:posOffset>
                </wp:positionH>
                <wp:positionV relativeFrom="paragraph">
                  <wp:posOffset>107328</wp:posOffset>
                </wp:positionV>
                <wp:extent cx="2189131" cy="276130"/>
                <wp:effectExtent l="0" t="0" r="1905"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73101" cy="2867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36" w:type="dxa"/>
        </w:tcPr>
        <w:p w14:paraId="7A8E206E" w14:textId="6753B4E1" w:rsidR="00447757" w:rsidRDefault="002747DD" w:rsidP="00447757">
          <w:pPr>
            <w:pStyle w:val="Piedepgina"/>
            <w:jc w:val="right"/>
          </w:pPr>
        </w:p>
      </w:tc>
      <w:tc>
        <w:tcPr>
          <w:tcW w:w="362" w:type="dxa"/>
        </w:tcPr>
        <w:p w14:paraId="397F0ED4" w14:textId="77777777" w:rsidR="00447757" w:rsidRDefault="002747DD" w:rsidP="00447757">
          <w:pPr>
            <w:pStyle w:val="Piedepgina"/>
            <w:jc w:val="right"/>
          </w:pPr>
        </w:p>
      </w:tc>
      <w:tc>
        <w:tcPr>
          <w:tcW w:w="720" w:type="dxa"/>
        </w:tcPr>
        <w:p w14:paraId="5A68A006" w14:textId="77777777" w:rsidR="00447757" w:rsidRDefault="002747DD" w:rsidP="00447757">
          <w:pPr>
            <w:pStyle w:val="Piedepgina"/>
            <w:jc w:val="right"/>
          </w:pPr>
        </w:p>
        <w:p w14:paraId="7ACFEB2E" w14:textId="77777777" w:rsidR="00447757" w:rsidRDefault="002747DD" w:rsidP="00447757">
          <w:pPr>
            <w:pStyle w:val="Piedepgina"/>
            <w:jc w:val="right"/>
          </w:pPr>
        </w:p>
        <w:p w14:paraId="157E3E39" w14:textId="45BCC6B2" w:rsidR="00447757" w:rsidRDefault="00BB6F63" w:rsidP="00447757">
          <w:pPr>
            <w:pStyle w:val="Piedepgina"/>
            <w:jc w:val="right"/>
          </w:pPr>
          <w:r>
            <w:fldChar w:fldCharType="begin"/>
          </w:r>
          <w:r>
            <w:instrText>PAGE   \* MERGEFORMAT</w:instrText>
          </w:r>
          <w:r>
            <w:fldChar w:fldCharType="separate"/>
          </w:r>
          <w:r w:rsidR="00BC74ED">
            <w:rPr>
              <w:noProof/>
            </w:rPr>
            <w:t>10</w:t>
          </w:r>
          <w:r>
            <w:fldChar w:fldCharType="end"/>
          </w:r>
        </w:p>
      </w:tc>
    </w:tr>
  </w:tbl>
  <w:p w14:paraId="6ECD11C7" w14:textId="77777777" w:rsidR="00447757" w:rsidRDefault="002747DD" w:rsidP="00447757">
    <w:pPr>
      <w:pStyle w:val="Piedepgina"/>
    </w:pPr>
  </w:p>
  <w:p w14:paraId="4C2FF9A7" w14:textId="77777777" w:rsidR="00447757" w:rsidRDefault="002747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7D228" w14:textId="77777777" w:rsidR="002747DD" w:rsidRDefault="002747DD">
      <w:pPr>
        <w:spacing w:after="0" w:line="240" w:lineRule="auto"/>
      </w:pPr>
      <w:r>
        <w:separator/>
      </w:r>
    </w:p>
  </w:footnote>
  <w:footnote w:type="continuationSeparator" w:id="0">
    <w:p w14:paraId="58E727EC" w14:textId="77777777" w:rsidR="002747DD" w:rsidRDefault="00274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10AC" w14:textId="54AD8F88" w:rsidR="00447757" w:rsidRDefault="006E4070" w:rsidP="00447757">
    <w:pPr>
      <w:pStyle w:val="Encabezado"/>
      <w:jc w:val="center"/>
    </w:pPr>
    <w:r>
      <w:rPr>
        <w:noProof/>
        <w:lang w:eastAsia="es-MX"/>
      </w:rPr>
      <w:drawing>
        <wp:anchor distT="0" distB="0" distL="114300" distR="114300" simplePos="0" relativeHeight="251664384" behindDoc="0" locked="0" layoutInCell="1" allowOverlap="1" wp14:anchorId="21ECAECD" wp14:editId="60117697">
          <wp:simplePos x="0" y="0"/>
          <wp:positionH relativeFrom="margin">
            <wp:posOffset>1475105</wp:posOffset>
          </wp:positionH>
          <wp:positionV relativeFrom="paragraph">
            <wp:posOffset>-410763</wp:posOffset>
          </wp:positionV>
          <wp:extent cx="2760980" cy="85725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XI.jpeg"/>
                  <pic:cNvPicPr/>
                </pic:nvPicPr>
                <pic:blipFill>
                  <a:blip r:embed="rId1">
                    <a:extLst>
                      <a:ext uri="{28A0092B-C50C-407E-A947-70E740481C1C}">
                        <a14:useLocalDpi xmlns:a14="http://schemas.microsoft.com/office/drawing/2010/main" val="0"/>
                      </a:ext>
                    </a:extLst>
                  </a:blip>
                  <a:stretch>
                    <a:fillRect/>
                  </a:stretch>
                </pic:blipFill>
                <pic:spPr>
                  <a:xfrm>
                    <a:off x="0" y="0"/>
                    <a:ext cx="2760980" cy="857250"/>
                  </a:xfrm>
                  <a:prstGeom prst="rect">
                    <a:avLst/>
                  </a:prstGeom>
                  <a:ln>
                    <a:noFill/>
                  </a:ln>
                </pic:spPr>
              </pic:pic>
            </a:graphicData>
          </a:graphic>
          <wp14:sizeRelH relativeFrom="page">
            <wp14:pctWidth>0</wp14:pctWidth>
          </wp14:sizeRelH>
          <wp14:sizeRelV relativeFrom="page">
            <wp14:pctHeight>0</wp14:pctHeight>
          </wp14:sizeRelV>
        </wp:anchor>
      </w:drawing>
    </w:r>
  </w:p>
  <w:p w14:paraId="5CB4CACD" w14:textId="28F32369" w:rsidR="006E4070" w:rsidRDefault="006E4070" w:rsidP="006E4070">
    <w:pPr>
      <w:pStyle w:val="Encabezado"/>
      <w:tabs>
        <w:tab w:val="clear" w:pos="4419"/>
      </w:tabs>
    </w:pPr>
    <w:r>
      <w:rPr>
        <w:noProof/>
        <w:lang w:eastAsia="es-MX"/>
      </w:rPr>
      <mc:AlternateContent>
        <mc:Choice Requires="wps">
          <w:drawing>
            <wp:anchor distT="45720" distB="45720" distL="114300" distR="114300" simplePos="0" relativeHeight="251665408" behindDoc="0" locked="0" layoutInCell="1" allowOverlap="1" wp14:anchorId="340421ED" wp14:editId="1B5116D6">
              <wp:simplePos x="0" y="0"/>
              <wp:positionH relativeFrom="margin">
                <wp:posOffset>1215799</wp:posOffset>
              </wp:positionH>
              <wp:positionV relativeFrom="paragraph">
                <wp:posOffset>60589</wp:posOffset>
              </wp:positionV>
              <wp:extent cx="3838575" cy="7048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04850"/>
                      </a:xfrm>
                      <a:prstGeom prst="rect">
                        <a:avLst/>
                      </a:prstGeom>
                      <a:noFill/>
                      <a:ln w="9525">
                        <a:noFill/>
                        <a:miter lim="800000"/>
                        <a:headEnd/>
                        <a:tailEnd/>
                      </a:ln>
                    </wps:spPr>
                    <wps:txbx>
                      <w:txbxContent>
                        <w:p w14:paraId="280CBC35" w14:textId="77777777" w:rsidR="006E4070" w:rsidRPr="000C09CE" w:rsidRDefault="006E4070" w:rsidP="006E4070">
                          <w:pPr>
                            <w:spacing w:after="0"/>
                            <w:jc w:val="center"/>
                            <w:rPr>
                              <w:rFonts w:ascii="Lato" w:hAnsi="Lato"/>
                              <w:b/>
                              <w:color w:val="692044"/>
                              <w:szCs w:val="24"/>
                            </w:rPr>
                          </w:pPr>
                          <w:r w:rsidRPr="000C09CE">
                            <w:rPr>
                              <w:rFonts w:ascii="Lato" w:hAnsi="Lato"/>
                              <w:b/>
                              <w:color w:val="692044"/>
                              <w:szCs w:val="24"/>
                            </w:rPr>
                            <w:t xml:space="preserve">Dip. Rosa María Zetina González </w:t>
                          </w:r>
                        </w:p>
                        <w:p w14:paraId="0B9D1107" w14:textId="77777777" w:rsidR="006E4070" w:rsidRPr="005C15B7" w:rsidRDefault="006E4070" w:rsidP="006E4070">
                          <w:pPr>
                            <w:spacing w:after="0"/>
                            <w:jc w:val="center"/>
                            <w:rPr>
                              <w:rFonts w:ascii="Lato" w:hAnsi="Lato"/>
                              <w:b/>
                              <w:color w:val="692044"/>
                              <w:sz w:val="16"/>
                              <w:szCs w:val="24"/>
                            </w:rPr>
                          </w:pPr>
                          <w:r w:rsidRPr="005C15B7">
                            <w:rPr>
                              <w:rFonts w:ascii="Lato" w:hAnsi="Lato"/>
                              <w:b/>
                              <w:color w:val="692044"/>
                              <w:sz w:val="16"/>
                              <w:szCs w:val="24"/>
                            </w:rPr>
                            <w:t xml:space="preserve">Dto. 40 Ixtapaluca </w:t>
                          </w:r>
                        </w:p>
                        <w:p w14:paraId="23A2EFDE" w14:textId="77777777" w:rsidR="006E4070" w:rsidRPr="005C15B7" w:rsidRDefault="006E4070" w:rsidP="006E4070">
                          <w:pPr>
                            <w:jc w:val="center"/>
                            <w:rPr>
                              <w:rFonts w:ascii="Lato" w:hAnsi="Lato"/>
                              <w:b/>
                              <w:color w:val="692044"/>
                              <w:sz w:val="12"/>
                              <w:szCs w:val="20"/>
                            </w:rPr>
                          </w:pPr>
                          <w:r w:rsidRPr="005C15B7">
                            <w:rPr>
                              <w:rFonts w:ascii="Lato" w:hAnsi="Lato"/>
                              <w:b/>
                              <w:color w:val="692044"/>
                              <w:sz w:val="12"/>
                              <w:szCs w:val="20"/>
                            </w:rPr>
                            <w:t xml:space="preserve">GRUPO PARLAMENTARIO DE </w:t>
                          </w:r>
                          <w:r>
                            <w:rPr>
                              <w:rFonts w:ascii="Lato" w:hAnsi="Lato"/>
                              <w:b/>
                              <w:color w:val="692044"/>
                              <w:sz w:val="12"/>
                              <w:szCs w:val="20"/>
                            </w:rPr>
                            <w:t>morena</w:t>
                          </w:r>
                        </w:p>
                        <w:p w14:paraId="3CD8E593" w14:textId="0BD3B8C1" w:rsidR="006E4070" w:rsidRPr="00CB1627" w:rsidRDefault="006E4070" w:rsidP="006E4070">
                          <w:pPr>
                            <w:jc w:val="center"/>
                            <w:rPr>
                              <w:rFonts w:ascii="Lato" w:hAnsi="Lato"/>
                              <w:b/>
                              <w:color w:val="692044"/>
                              <w:sz w:val="14"/>
                            </w:rPr>
                          </w:pPr>
                          <w:r w:rsidRPr="00277F6D">
                            <w:rPr>
                              <w:rFonts w:ascii="Lato" w:hAnsi="Lato"/>
                              <w:b/>
                              <w:color w:val="692044"/>
                              <w:sz w:val="14"/>
                            </w:rPr>
                            <w:t>“202</w:t>
                          </w:r>
                          <w:r w:rsidR="007F45CA">
                            <w:rPr>
                              <w:rFonts w:ascii="Lato" w:hAnsi="Lato"/>
                              <w:b/>
                              <w:color w:val="692044"/>
                              <w:sz w:val="14"/>
                            </w:rPr>
                            <w:t>2. Año del Quincentenario de la Fundación de Toluca de Lerdo, capital del Estado d</w:t>
                          </w:r>
                          <w:r w:rsidRPr="00277F6D">
                            <w:rPr>
                              <w:rFonts w:ascii="Lato" w:hAnsi="Lato"/>
                              <w:b/>
                              <w:color w:val="692044"/>
                              <w:sz w:val="14"/>
                            </w:rPr>
                            <w:t>e México”</w:t>
                          </w:r>
                        </w:p>
                        <w:p w14:paraId="67EC0EA5" w14:textId="77777777" w:rsidR="006E4070" w:rsidRDefault="006E4070" w:rsidP="006E4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40421ED" id="_x0000_t202" coordsize="21600,21600" o:spt="202" path="m,l,21600r21600,l21600,xe">
              <v:stroke joinstyle="miter"/>
              <v:path gradientshapeok="t" o:connecttype="rect"/>
            </v:shapetype>
            <v:shape id="Cuadro de texto 2" o:spid="_x0000_s1026" type="#_x0000_t202" style="position:absolute;margin-left:95.75pt;margin-top:4.75pt;width:302.25pt;height: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" filled="f" stroked="f">
              <v:textbox>
                <w:txbxContent>
                  <w:p w14:paraId="280CBC35" w14:textId="77777777" w:rsidR="006E4070" w:rsidRPr="000C09CE" w:rsidRDefault="006E4070" w:rsidP="006E4070">
                    <w:pPr>
                      <w:spacing w:after="0"/>
                      <w:jc w:val="center"/>
                      <w:rPr>
                        <w:rFonts w:ascii="Lato" w:hAnsi="Lato"/>
                        <w:b/>
                        <w:color w:val="692044"/>
                        <w:szCs w:val="24"/>
                      </w:rPr>
                    </w:pPr>
                    <w:r w:rsidRPr="000C09CE">
                      <w:rPr>
                        <w:rFonts w:ascii="Lato" w:hAnsi="Lato"/>
                        <w:b/>
                        <w:color w:val="692044"/>
                        <w:szCs w:val="24"/>
                      </w:rPr>
                      <w:t xml:space="preserve">Dip. Rosa María Zetina González </w:t>
                    </w:r>
                  </w:p>
                  <w:p w14:paraId="0B9D1107" w14:textId="77777777" w:rsidR="006E4070" w:rsidRPr="005C15B7" w:rsidRDefault="006E4070" w:rsidP="006E4070">
                    <w:pPr>
                      <w:spacing w:after="0"/>
                      <w:jc w:val="center"/>
                      <w:rPr>
                        <w:rFonts w:ascii="Lato" w:hAnsi="Lato"/>
                        <w:b/>
                        <w:color w:val="692044"/>
                        <w:sz w:val="16"/>
                        <w:szCs w:val="24"/>
                      </w:rPr>
                    </w:pPr>
                    <w:r w:rsidRPr="005C15B7">
                      <w:rPr>
                        <w:rFonts w:ascii="Lato" w:hAnsi="Lato"/>
                        <w:b/>
                        <w:color w:val="692044"/>
                        <w:sz w:val="16"/>
                        <w:szCs w:val="24"/>
                      </w:rPr>
                      <w:t xml:space="preserve">Dto. 40 Ixtapaluca </w:t>
                    </w:r>
                  </w:p>
                  <w:p w14:paraId="23A2EFDE" w14:textId="77777777" w:rsidR="006E4070" w:rsidRPr="005C15B7" w:rsidRDefault="006E4070" w:rsidP="006E4070">
                    <w:pPr>
                      <w:jc w:val="center"/>
                      <w:rPr>
                        <w:rFonts w:ascii="Lato" w:hAnsi="Lato"/>
                        <w:b/>
                        <w:color w:val="692044"/>
                        <w:sz w:val="12"/>
                        <w:szCs w:val="20"/>
                      </w:rPr>
                    </w:pPr>
                    <w:r w:rsidRPr="005C15B7">
                      <w:rPr>
                        <w:rFonts w:ascii="Lato" w:hAnsi="Lato"/>
                        <w:b/>
                        <w:color w:val="692044"/>
                        <w:sz w:val="12"/>
                        <w:szCs w:val="20"/>
                      </w:rPr>
                      <w:t xml:space="preserve">GRUPO PARLAMENTARIO DE </w:t>
                    </w:r>
                    <w:r>
                      <w:rPr>
                        <w:rFonts w:ascii="Lato" w:hAnsi="Lato"/>
                        <w:b/>
                        <w:color w:val="692044"/>
                        <w:sz w:val="12"/>
                        <w:szCs w:val="20"/>
                      </w:rPr>
                      <w:t>morena</w:t>
                    </w:r>
                  </w:p>
                  <w:p w14:paraId="3CD8E593" w14:textId="0BD3B8C1" w:rsidR="006E4070" w:rsidRPr="00CB1627" w:rsidRDefault="006E4070" w:rsidP="006E4070">
                    <w:pPr>
                      <w:jc w:val="center"/>
                      <w:rPr>
                        <w:rFonts w:ascii="Lato" w:hAnsi="Lato"/>
                        <w:b/>
                        <w:color w:val="692044"/>
                        <w:sz w:val="14"/>
                      </w:rPr>
                    </w:pPr>
                    <w:r w:rsidRPr="00277F6D">
                      <w:rPr>
                        <w:rFonts w:ascii="Lato" w:hAnsi="Lato"/>
                        <w:b/>
                        <w:color w:val="692044"/>
                        <w:sz w:val="14"/>
                      </w:rPr>
                      <w:t>“202</w:t>
                    </w:r>
                    <w:r w:rsidR="007F45CA">
                      <w:rPr>
                        <w:rFonts w:ascii="Lato" w:hAnsi="Lato"/>
                        <w:b/>
                        <w:color w:val="692044"/>
                        <w:sz w:val="14"/>
                      </w:rPr>
                      <w:t>2. Año del Quincentenario de la Fundación de Toluca de Lerdo, capital del Estado d</w:t>
                    </w:r>
                    <w:r w:rsidRPr="00277F6D">
                      <w:rPr>
                        <w:rFonts w:ascii="Lato" w:hAnsi="Lato"/>
                        <w:b/>
                        <w:color w:val="692044"/>
                        <w:sz w:val="14"/>
                      </w:rPr>
                      <w:t>e México”</w:t>
                    </w:r>
                  </w:p>
                  <w:p w14:paraId="67EC0EA5" w14:textId="77777777" w:rsidR="006E4070" w:rsidRDefault="006E4070" w:rsidP="006E4070"/>
                </w:txbxContent>
              </v:textbox>
              <w10:wrap anchorx="margin"/>
            </v:shape>
          </w:pict>
        </mc:Fallback>
      </mc:AlternateContent>
    </w:r>
  </w:p>
  <w:p w14:paraId="1ED4FD15" w14:textId="299735AE" w:rsidR="006E4070" w:rsidRDefault="006E4070" w:rsidP="006E4070">
    <w:pPr>
      <w:pStyle w:val="Encabezado"/>
      <w:tabs>
        <w:tab w:val="clear" w:pos="4419"/>
      </w:tabs>
    </w:pPr>
  </w:p>
  <w:p w14:paraId="6BFDC39A" w14:textId="77777777" w:rsidR="006E4070" w:rsidRDefault="006E4070" w:rsidP="006E4070">
    <w:pPr>
      <w:pStyle w:val="Encabezado"/>
      <w:tabs>
        <w:tab w:val="clear" w:pos="4419"/>
      </w:tabs>
    </w:pPr>
  </w:p>
  <w:p w14:paraId="24BDEB65" w14:textId="736FAE6B" w:rsidR="00447757" w:rsidRDefault="002747DD" w:rsidP="00C701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63"/>
    <w:rsid w:val="0000373B"/>
    <w:rsid w:val="00005BD3"/>
    <w:rsid w:val="000246B4"/>
    <w:rsid w:val="00075E30"/>
    <w:rsid w:val="000807A4"/>
    <w:rsid w:val="000E73CB"/>
    <w:rsid w:val="001119B7"/>
    <w:rsid w:val="00111A39"/>
    <w:rsid w:val="001410D0"/>
    <w:rsid w:val="00142F7B"/>
    <w:rsid w:val="001445B9"/>
    <w:rsid w:val="00187597"/>
    <w:rsid w:val="001F0BD1"/>
    <w:rsid w:val="001F4ED3"/>
    <w:rsid w:val="00213F83"/>
    <w:rsid w:val="0022034C"/>
    <w:rsid w:val="00226630"/>
    <w:rsid w:val="0024781F"/>
    <w:rsid w:val="00247A57"/>
    <w:rsid w:val="002617E4"/>
    <w:rsid w:val="002747DD"/>
    <w:rsid w:val="00294145"/>
    <w:rsid w:val="002D2730"/>
    <w:rsid w:val="002D5AEA"/>
    <w:rsid w:val="00306DC8"/>
    <w:rsid w:val="00322DDA"/>
    <w:rsid w:val="00325DCA"/>
    <w:rsid w:val="00351ED4"/>
    <w:rsid w:val="00353176"/>
    <w:rsid w:val="00363E3E"/>
    <w:rsid w:val="00364586"/>
    <w:rsid w:val="003753D2"/>
    <w:rsid w:val="003928D5"/>
    <w:rsid w:val="00400EBF"/>
    <w:rsid w:val="00403CA4"/>
    <w:rsid w:val="00407878"/>
    <w:rsid w:val="004165C3"/>
    <w:rsid w:val="00422A97"/>
    <w:rsid w:val="00426DFB"/>
    <w:rsid w:val="00447AFF"/>
    <w:rsid w:val="004562AF"/>
    <w:rsid w:val="00467FF8"/>
    <w:rsid w:val="00495D9B"/>
    <w:rsid w:val="00495F87"/>
    <w:rsid w:val="004C12B5"/>
    <w:rsid w:val="004D5D9C"/>
    <w:rsid w:val="004E449E"/>
    <w:rsid w:val="00523A79"/>
    <w:rsid w:val="00532AF5"/>
    <w:rsid w:val="00543EA4"/>
    <w:rsid w:val="005514A8"/>
    <w:rsid w:val="0058077F"/>
    <w:rsid w:val="00581B32"/>
    <w:rsid w:val="00590CA7"/>
    <w:rsid w:val="00600EE0"/>
    <w:rsid w:val="00631A16"/>
    <w:rsid w:val="006418D2"/>
    <w:rsid w:val="00641EF3"/>
    <w:rsid w:val="00642FD3"/>
    <w:rsid w:val="00646D1D"/>
    <w:rsid w:val="00647187"/>
    <w:rsid w:val="006B1F13"/>
    <w:rsid w:val="006D607C"/>
    <w:rsid w:val="006E4070"/>
    <w:rsid w:val="00700CDF"/>
    <w:rsid w:val="00764E13"/>
    <w:rsid w:val="00767B82"/>
    <w:rsid w:val="00772124"/>
    <w:rsid w:val="00795D53"/>
    <w:rsid w:val="007B243E"/>
    <w:rsid w:val="007E175D"/>
    <w:rsid w:val="007E1BB5"/>
    <w:rsid w:val="007E5646"/>
    <w:rsid w:val="007E6DB8"/>
    <w:rsid w:val="007F109F"/>
    <w:rsid w:val="007F11C7"/>
    <w:rsid w:val="007F45CA"/>
    <w:rsid w:val="00895E99"/>
    <w:rsid w:val="008A290C"/>
    <w:rsid w:val="008B6317"/>
    <w:rsid w:val="008F3F42"/>
    <w:rsid w:val="00914B5F"/>
    <w:rsid w:val="00927F3A"/>
    <w:rsid w:val="009343BE"/>
    <w:rsid w:val="00967161"/>
    <w:rsid w:val="00973227"/>
    <w:rsid w:val="00992FAB"/>
    <w:rsid w:val="009F24FA"/>
    <w:rsid w:val="009F6A08"/>
    <w:rsid w:val="00A110A6"/>
    <w:rsid w:val="00A4716E"/>
    <w:rsid w:val="00A61675"/>
    <w:rsid w:val="00A713FE"/>
    <w:rsid w:val="00A81E9C"/>
    <w:rsid w:val="00A91029"/>
    <w:rsid w:val="00AC52F4"/>
    <w:rsid w:val="00B07D80"/>
    <w:rsid w:val="00B60171"/>
    <w:rsid w:val="00B73225"/>
    <w:rsid w:val="00B81562"/>
    <w:rsid w:val="00BB3632"/>
    <w:rsid w:val="00BB6F63"/>
    <w:rsid w:val="00BC74ED"/>
    <w:rsid w:val="00BE7839"/>
    <w:rsid w:val="00C018D1"/>
    <w:rsid w:val="00C17932"/>
    <w:rsid w:val="00C43654"/>
    <w:rsid w:val="00C44E7D"/>
    <w:rsid w:val="00C65292"/>
    <w:rsid w:val="00C701EB"/>
    <w:rsid w:val="00C90385"/>
    <w:rsid w:val="00C928C4"/>
    <w:rsid w:val="00CD4C8B"/>
    <w:rsid w:val="00CE1D95"/>
    <w:rsid w:val="00CE58BD"/>
    <w:rsid w:val="00CE5CAB"/>
    <w:rsid w:val="00D02576"/>
    <w:rsid w:val="00D26360"/>
    <w:rsid w:val="00D40C40"/>
    <w:rsid w:val="00D464A5"/>
    <w:rsid w:val="00D613B0"/>
    <w:rsid w:val="00D86A09"/>
    <w:rsid w:val="00DE0C56"/>
    <w:rsid w:val="00E02944"/>
    <w:rsid w:val="00E04F19"/>
    <w:rsid w:val="00E32777"/>
    <w:rsid w:val="00E40874"/>
    <w:rsid w:val="00EA0A77"/>
    <w:rsid w:val="00EA17F1"/>
    <w:rsid w:val="00EA3C6D"/>
    <w:rsid w:val="00EA709A"/>
    <w:rsid w:val="00EB0B0E"/>
    <w:rsid w:val="00EB75F6"/>
    <w:rsid w:val="00EC749E"/>
    <w:rsid w:val="00EE12F9"/>
    <w:rsid w:val="00F10610"/>
    <w:rsid w:val="00F12C17"/>
    <w:rsid w:val="00F444CD"/>
    <w:rsid w:val="00F6045E"/>
    <w:rsid w:val="00F93846"/>
    <w:rsid w:val="00FA4FAF"/>
    <w:rsid w:val="00FB34B6"/>
    <w:rsid w:val="00FC1097"/>
    <w:rsid w:val="00FC34CB"/>
    <w:rsid w:val="00FD01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750EC"/>
  <w15:docId w15:val="{BC3436A2-3EA7-41F2-A39D-A75CA49A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F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B6F63"/>
    <w:pPr>
      <w:spacing w:after="0" w:line="240" w:lineRule="auto"/>
    </w:pPr>
    <w:rPr>
      <w:rFonts w:ascii="Arial" w:eastAsia="ヒラギノ角ゴ Pro W3" w:hAnsi="Arial" w:cs="Times New Roman"/>
      <w:color w:val="000000"/>
      <w:sz w:val="24"/>
      <w:szCs w:val="20"/>
      <w:lang w:val="es-ES_tradnl" w:eastAsia="es-MX"/>
    </w:rPr>
  </w:style>
  <w:style w:type="paragraph" w:styleId="NormalWeb">
    <w:name w:val="Normal (Web)"/>
    <w:basedOn w:val="Normal"/>
    <w:uiPriority w:val="99"/>
    <w:unhideWhenUsed/>
    <w:rsid w:val="00BB6F6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BB6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F63"/>
  </w:style>
  <w:style w:type="paragraph" w:styleId="Piedepgina">
    <w:name w:val="footer"/>
    <w:basedOn w:val="Normal"/>
    <w:link w:val="PiedepginaCar"/>
    <w:uiPriority w:val="99"/>
    <w:unhideWhenUsed/>
    <w:rsid w:val="00BB6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F63"/>
  </w:style>
  <w:style w:type="table" w:styleId="Tablaconcuadrcula">
    <w:name w:val="Table Grid"/>
    <w:basedOn w:val="Tablanormal"/>
    <w:uiPriority w:val="59"/>
    <w:rsid w:val="00BB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BB6F63"/>
    <w:pPr>
      <w:widowControl w:val="0"/>
      <w:autoSpaceDE w:val="0"/>
      <w:autoSpaceDN w:val="0"/>
      <w:adjustRightInd w:val="0"/>
      <w:spacing w:after="0" w:line="240" w:lineRule="auto"/>
    </w:pPr>
    <w:rPr>
      <w:rFonts w:ascii="Times New Roman" w:eastAsia="Times New Roman" w:hAnsi="Times New Roman" w:cs="Times New Roman"/>
      <w:sz w:val="20"/>
      <w:szCs w:val="20"/>
      <w:lang w:eastAsia="es-MX"/>
    </w:rPr>
  </w:style>
  <w:style w:type="character" w:customStyle="1" w:styleId="CharacterStyle1">
    <w:name w:val="Character Style 1"/>
    <w:uiPriority w:val="99"/>
    <w:rsid w:val="00BB6F63"/>
    <w:rPr>
      <w:sz w:val="20"/>
      <w:szCs w:val="20"/>
    </w:rPr>
  </w:style>
  <w:style w:type="character" w:customStyle="1" w:styleId="CharacterStyle2">
    <w:name w:val="Character Style 2"/>
    <w:uiPriority w:val="99"/>
    <w:rsid w:val="00BB6F63"/>
    <w:rPr>
      <w:rFonts w:ascii="Arial" w:hAnsi="Arial" w:cs="Arial"/>
      <w:sz w:val="24"/>
      <w:szCs w:val="24"/>
    </w:rPr>
  </w:style>
  <w:style w:type="paragraph" w:customStyle="1" w:styleId="Style2">
    <w:name w:val="Style 2"/>
    <w:basedOn w:val="Normal"/>
    <w:uiPriority w:val="99"/>
    <w:rsid w:val="00BB6F63"/>
    <w:pPr>
      <w:widowControl w:val="0"/>
      <w:autoSpaceDE w:val="0"/>
      <w:autoSpaceDN w:val="0"/>
      <w:spacing w:before="252" w:after="0" w:line="240" w:lineRule="auto"/>
      <w:ind w:left="1080"/>
    </w:pPr>
    <w:rPr>
      <w:rFonts w:ascii="Arial" w:eastAsia="Times New Roman" w:hAnsi="Arial" w:cs="Arial"/>
      <w:lang w:val="en-US" w:eastAsia="es-MX"/>
    </w:rPr>
  </w:style>
  <w:style w:type="paragraph" w:customStyle="1" w:styleId="Style3">
    <w:name w:val="Style 3"/>
    <w:basedOn w:val="Normal"/>
    <w:uiPriority w:val="99"/>
    <w:rsid w:val="00BB6F63"/>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styleId="Textodeglobo">
    <w:name w:val="Balloon Text"/>
    <w:basedOn w:val="Normal"/>
    <w:link w:val="TextodegloboCar"/>
    <w:uiPriority w:val="99"/>
    <w:semiHidden/>
    <w:unhideWhenUsed/>
    <w:rsid w:val="00641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2103</Words>
  <Characters>11572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LEGISLATURA</dc:creator>
  <cp:lastModifiedBy>PRODESK</cp:lastModifiedBy>
  <cp:revision>2</cp:revision>
  <dcterms:created xsi:type="dcterms:W3CDTF">2022-02-08T18:50:00Z</dcterms:created>
  <dcterms:modified xsi:type="dcterms:W3CDTF">2022-02-08T18:50:00Z</dcterms:modified>
</cp:coreProperties>
</file>