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CEA" w:rsidRPr="007874FB" w:rsidRDefault="005C12CD" w:rsidP="006C4B4C">
      <w:pPr>
        <w:spacing w:line="360" w:lineRule="auto"/>
        <w:jc w:val="right"/>
        <w:rPr>
          <w:rFonts w:ascii="Arial" w:hAnsi="Arial" w:cs="Arial"/>
          <w:b/>
          <w:sz w:val="28"/>
          <w:szCs w:val="28"/>
        </w:rPr>
      </w:pPr>
      <w:bookmarkStart w:id="0" w:name="_GoBack"/>
      <w:bookmarkEnd w:id="0"/>
      <w:r w:rsidRPr="007874FB">
        <w:rPr>
          <w:rFonts w:ascii="Arial" w:hAnsi="Arial" w:cs="Arial"/>
          <w:b/>
          <w:color w:val="000000"/>
          <w:sz w:val="28"/>
          <w:szCs w:val="28"/>
        </w:rPr>
        <w:t>Toluca de Ler</w:t>
      </w:r>
      <w:r w:rsidR="00130624" w:rsidRPr="007874FB">
        <w:rPr>
          <w:rFonts w:ascii="Arial" w:hAnsi="Arial" w:cs="Arial"/>
          <w:b/>
          <w:color w:val="000000"/>
          <w:sz w:val="28"/>
          <w:szCs w:val="28"/>
        </w:rPr>
        <w:t>do, México, a ___ de ____de 2022</w:t>
      </w:r>
      <w:r w:rsidRPr="007874FB">
        <w:rPr>
          <w:rFonts w:ascii="Arial" w:hAnsi="Arial" w:cs="Arial"/>
          <w:b/>
          <w:color w:val="000000"/>
          <w:sz w:val="28"/>
          <w:szCs w:val="28"/>
        </w:rPr>
        <w:t>.</w:t>
      </w:r>
    </w:p>
    <w:p w:rsidR="007874FB" w:rsidRDefault="007874FB" w:rsidP="006C4B4C">
      <w:pPr>
        <w:spacing w:after="0" w:line="360" w:lineRule="auto"/>
        <w:rPr>
          <w:rFonts w:ascii="Arial" w:hAnsi="Arial" w:cs="Arial"/>
          <w:b/>
          <w:color w:val="000000"/>
          <w:sz w:val="28"/>
          <w:szCs w:val="28"/>
        </w:rPr>
      </w:pPr>
    </w:p>
    <w:p w:rsidR="00356208" w:rsidRDefault="00356208" w:rsidP="006C4B4C">
      <w:pPr>
        <w:spacing w:after="0" w:line="360" w:lineRule="auto"/>
        <w:rPr>
          <w:rFonts w:ascii="Arial" w:hAnsi="Arial" w:cs="Arial"/>
          <w:b/>
          <w:color w:val="000000"/>
          <w:sz w:val="28"/>
          <w:szCs w:val="28"/>
        </w:rPr>
      </w:pPr>
    </w:p>
    <w:p w:rsidR="006D4CEA" w:rsidRPr="007874FB" w:rsidRDefault="005C12CD" w:rsidP="006C4B4C">
      <w:pPr>
        <w:spacing w:after="0" w:line="360" w:lineRule="auto"/>
        <w:rPr>
          <w:rFonts w:ascii="Arial" w:hAnsi="Arial" w:cs="Arial"/>
          <w:b/>
          <w:sz w:val="28"/>
          <w:szCs w:val="28"/>
        </w:rPr>
      </w:pPr>
      <w:r w:rsidRPr="007874FB">
        <w:rPr>
          <w:rFonts w:ascii="Arial" w:hAnsi="Arial" w:cs="Arial"/>
          <w:b/>
          <w:color w:val="000000"/>
          <w:sz w:val="28"/>
          <w:szCs w:val="28"/>
        </w:rPr>
        <w:t xml:space="preserve">PRESIDENCIA DE LA DIRECTIVA </w:t>
      </w:r>
    </w:p>
    <w:p w:rsidR="006D4CEA" w:rsidRPr="007874FB" w:rsidRDefault="005C12CD" w:rsidP="006C4B4C">
      <w:pPr>
        <w:spacing w:after="0" w:line="360" w:lineRule="auto"/>
        <w:rPr>
          <w:rFonts w:ascii="Arial" w:hAnsi="Arial" w:cs="Arial"/>
          <w:b/>
          <w:sz w:val="28"/>
          <w:szCs w:val="28"/>
        </w:rPr>
      </w:pPr>
      <w:r w:rsidRPr="007874FB">
        <w:rPr>
          <w:rFonts w:ascii="Arial" w:hAnsi="Arial" w:cs="Arial"/>
          <w:b/>
          <w:color w:val="000000"/>
          <w:sz w:val="28"/>
          <w:szCs w:val="28"/>
        </w:rPr>
        <w:t>H. LX LEGISLATURA DEL ESTADO LIBRE Y</w:t>
      </w:r>
    </w:p>
    <w:p w:rsidR="000B5A16" w:rsidRPr="000B5A16" w:rsidRDefault="005C12CD" w:rsidP="006C4B4C">
      <w:pPr>
        <w:spacing w:after="0" w:line="360" w:lineRule="auto"/>
        <w:rPr>
          <w:rFonts w:ascii="Arial" w:hAnsi="Arial" w:cs="Arial"/>
          <w:b/>
          <w:color w:val="000000"/>
          <w:sz w:val="28"/>
          <w:szCs w:val="28"/>
        </w:rPr>
      </w:pPr>
      <w:r w:rsidRPr="007874FB">
        <w:rPr>
          <w:rFonts w:ascii="Arial" w:hAnsi="Arial" w:cs="Arial"/>
          <w:b/>
          <w:color w:val="000000"/>
          <w:sz w:val="28"/>
          <w:szCs w:val="28"/>
        </w:rPr>
        <w:t>SOBERANO DE MÉXICO</w:t>
      </w:r>
    </w:p>
    <w:p w:rsidR="000B5A16" w:rsidRPr="000B5A16" w:rsidRDefault="005C12CD" w:rsidP="006C4B4C">
      <w:pPr>
        <w:spacing w:after="0" w:line="360" w:lineRule="auto"/>
        <w:rPr>
          <w:rFonts w:ascii="Arial" w:hAnsi="Arial" w:cs="Arial"/>
          <w:b/>
          <w:color w:val="000000"/>
          <w:sz w:val="28"/>
          <w:szCs w:val="28"/>
        </w:rPr>
      </w:pPr>
      <w:r w:rsidRPr="007874FB">
        <w:rPr>
          <w:rFonts w:ascii="Arial" w:hAnsi="Arial" w:cs="Arial"/>
          <w:b/>
          <w:color w:val="000000"/>
          <w:sz w:val="28"/>
          <w:szCs w:val="28"/>
        </w:rPr>
        <w:t>PRESENTE</w:t>
      </w:r>
      <w:r w:rsidR="000B5A16">
        <w:rPr>
          <w:rFonts w:ascii="Arial" w:hAnsi="Arial" w:cs="Arial"/>
          <w:b/>
          <w:color w:val="000000"/>
          <w:sz w:val="28"/>
          <w:szCs w:val="28"/>
        </w:rPr>
        <w:t>.</w:t>
      </w:r>
    </w:p>
    <w:p w:rsidR="006D4CEA" w:rsidRPr="007874FB" w:rsidRDefault="005C12CD" w:rsidP="006C4B4C">
      <w:pPr>
        <w:suppressAutoHyphens/>
        <w:spacing w:line="360" w:lineRule="auto"/>
        <w:jc w:val="both"/>
        <w:rPr>
          <w:rFonts w:ascii="Arial" w:hAnsi="Arial" w:cs="Arial"/>
          <w:sz w:val="28"/>
          <w:szCs w:val="28"/>
        </w:rPr>
      </w:pPr>
      <w:r w:rsidRPr="004B4025">
        <w:rPr>
          <w:rFonts w:ascii="Arial" w:hAnsi="Arial" w:cs="Arial"/>
          <w:color w:val="000000"/>
          <w:sz w:val="28"/>
          <w:szCs w:val="28"/>
        </w:rPr>
        <w:t xml:space="preserve">Diputada Ma. Trinidad Franco Arpero, integrante del Grupo Parlamentario del Partido del Trabajo, 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nos permitimos someter a la consideración de esta H. Legislatura, la </w:t>
      </w:r>
      <w:r w:rsidR="0024530B" w:rsidRPr="00D4656E">
        <w:rPr>
          <w:rFonts w:ascii="Arial" w:hAnsi="Arial" w:cs="Arial"/>
          <w:b/>
          <w:color w:val="000000"/>
          <w:sz w:val="28"/>
          <w:szCs w:val="28"/>
          <w:highlight w:val="yellow"/>
        </w:rPr>
        <w:t>INICIATIVA CON PROYECTO DE DECRETO POR EL QUE SE REFORMA EL ARTÍCULO 2.59 DE CÓDIGO DE PROCEDIMIENTOS CIVILES DEL ESTADO DE MÉXICO</w:t>
      </w:r>
      <w:r w:rsidR="0024530B" w:rsidRPr="00D4656E">
        <w:rPr>
          <w:rFonts w:ascii="Arial" w:hAnsi="Arial" w:cs="Arial"/>
          <w:b/>
          <w:color w:val="000000"/>
          <w:sz w:val="28"/>
          <w:szCs w:val="28"/>
        </w:rPr>
        <w:t>,</w:t>
      </w:r>
      <w:r w:rsidR="0024530B" w:rsidRPr="004B4025">
        <w:rPr>
          <w:rFonts w:ascii="Arial" w:hAnsi="Arial" w:cs="Arial"/>
          <w:color w:val="000000"/>
          <w:sz w:val="28"/>
          <w:szCs w:val="28"/>
        </w:rPr>
        <w:t xml:space="preserve"> </w:t>
      </w:r>
      <w:r w:rsidRPr="00B8305D">
        <w:rPr>
          <w:rFonts w:ascii="Arial" w:hAnsi="Arial" w:cs="Arial"/>
          <w:b/>
          <w:color w:val="000000"/>
          <w:sz w:val="28"/>
          <w:szCs w:val="28"/>
        </w:rPr>
        <w:t>conforme a la siguiente:</w:t>
      </w:r>
    </w:p>
    <w:p w:rsidR="006D4CEA" w:rsidRPr="007874FB" w:rsidRDefault="005C12CD" w:rsidP="006C4B4C">
      <w:pPr>
        <w:spacing w:line="360" w:lineRule="auto"/>
        <w:jc w:val="center"/>
        <w:rPr>
          <w:rFonts w:ascii="Arial" w:hAnsi="Arial" w:cs="Arial"/>
          <w:b/>
          <w:sz w:val="28"/>
          <w:szCs w:val="28"/>
        </w:rPr>
      </w:pPr>
      <w:r w:rsidRPr="007874FB">
        <w:rPr>
          <w:rFonts w:ascii="Arial" w:hAnsi="Arial" w:cs="Arial"/>
          <w:b/>
          <w:color w:val="000000"/>
          <w:sz w:val="28"/>
          <w:szCs w:val="28"/>
        </w:rPr>
        <w:t>EXPOSICIÓN DE MOTIVOS</w:t>
      </w:r>
    </w:p>
    <w:p w:rsidR="004C11C0" w:rsidRDefault="005C12CD" w:rsidP="006C4B4C">
      <w:pPr>
        <w:spacing w:line="360" w:lineRule="auto"/>
        <w:jc w:val="both"/>
        <w:rPr>
          <w:rFonts w:ascii="Arial" w:hAnsi="Arial" w:cs="Arial"/>
          <w:sz w:val="28"/>
          <w:szCs w:val="28"/>
        </w:rPr>
      </w:pPr>
      <w:r w:rsidRPr="004B4025">
        <w:rPr>
          <w:rFonts w:ascii="Arial" w:hAnsi="Arial" w:cs="Arial"/>
          <w:color w:val="000000"/>
          <w:sz w:val="28"/>
          <w:szCs w:val="28"/>
        </w:rPr>
        <w:t xml:space="preserve">La violencia ejercida contra </w:t>
      </w:r>
      <w:r w:rsidR="00050F43">
        <w:rPr>
          <w:rFonts w:ascii="Arial" w:hAnsi="Arial" w:cs="Arial"/>
          <w:color w:val="000000"/>
          <w:sz w:val="28"/>
          <w:szCs w:val="28"/>
        </w:rPr>
        <w:t xml:space="preserve">las y </w:t>
      </w:r>
      <w:r w:rsidRPr="004B4025">
        <w:rPr>
          <w:rFonts w:ascii="Arial" w:hAnsi="Arial" w:cs="Arial"/>
          <w:color w:val="000000"/>
          <w:sz w:val="28"/>
          <w:szCs w:val="28"/>
        </w:rPr>
        <w:t>los hijos</w:t>
      </w:r>
      <w:r w:rsidR="00050F43">
        <w:rPr>
          <w:rFonts w:ascii="Arial" w:hAnsi="Arial" w:cs="Arial"/>
          <w:color w:val="000000"/>
          <w:sz w:val="28"/>
          <w:szCs w:val="28"/>
        </w:rPr>
        <w:t>,</w:t>
      </w:r>
      <w:r w:rsidRPr="004B4025">
        <w:rPr>
          <w:rFonts w:ascii="Arial" w:hAnsi="Arial" w:cs="Arial"/>
          <w:color w:val="000000"/>
          <w:sz w:val="28"/>
          <w:szCs w:val="28"/>
        </w:rPr>
        <w:t xml:space="preserve"> es una realidad silenciosa recurrente dentro de los procedimientos </w:t>
      </w:r>
      <w:r w:rsidR="000718CE" w:rsidRPr="004B4025">
        <w:rPr>
          <w:rFonts w:ascii="Arial" w:hAnsi="Arial" w:cs="Arial"/>
          <w:color w:val="000000"/>
          <w:sz w:val="28"/>
          <w:szCs w:val="28"/>
        </w:rPr>
        <w:t xml:space="preserve">en materia familiar, </w:t>
      </w:r>
      <w:r w:rsidR="00050F43">
        <w:rPr>
          <w:rFonts w:ascii="Arial" w:hAnsi="Arial" w:cs="Arial"/>
          <w:color w:val="000000"/>
          <w:sz w:val="28"/>
          <w:szCs w:val="28"/>
        </w:rPr>
        <w:t>que genera</w:t>
      </w:r>
      <w:r w:rsidRPr="004B4025">
        <w:rPr>
          <w:rFonts w:ascii="Arial" w:hAnsi="Arial" w:cs="Arial"/>
          <w:color w:val="000000"/>
          <w:sz w:val="28"/>
          <w:szCs w:val="28"/>
        </w:rPr>
        <w:t xml:space="preserve"> graves consecuencias para la salud y el bienestar de las ni</w:t>
      </w:r>
      <w:r w:rsidR="004C11C0">
        <w:rPr>
          <w:rFonts w:ascii="Arial" w:hAnsi="Arial" w:cs="Arial"/>
          <w:sz w:val="28"/>
          <w:szCs w:val="28"/>
        </w:rPr>
        <w:t>ñas y los niños, situación que p</w:t>
      </w:r>
      <w:r w:rsidRPr="004B4025">
        <w:rPr>
          <w:rFonts w:ascii="Arial" w:hAnsi="Arial" w:cs="Arial"/>
          <w:sz w:val="28"/>
          <w:szCs w:val="28"/>
        </w:rPr>
        <w:t>uede r</w:t>
      </w:r>
      <w:r w:rsidR="004C11C0">
        <w:rPr>
          <w:rFonts w:ascii="Arial" w:hAnsi="Arial" w:cs="Arial"/>
          <w:sz w:val="28"/>
          <w:szCs w:val="28"/>
        </w:rPr>
        <w:t xml:space="preserve">esultar hasta en la muerte, incluidos </w:t>
      </w:r>
      <w:r w:rsidRPr="004B4025">
        <w:rPr>
          <w:rFonts w:ascii="Arial" w:hAnsi="Arial" w:cs="Arial"/>
          <w:sz w:val="28"/>
          <w:szCs w:val="28"/>
        </w:rPr>
        <w:t>suicidios de niños y jóvenes.</w:t>
      </w:r>
    </w:p>
    <w:p w:rsidR="000718CE" w:rsidRPr="004B4025" w:rsidRDefault="00050F43" w:rsidP="006C4B4C">
      <w:pPr>
        <w:spacing w:line="360" w:lineRule="auto"/>
        <w:jc w:val="both"/>
        <w:rPr>
          <w:rFonts w:ascii="Arial" w:hAnsi="Arial" w:cs="Arial"/>
          <w:sz w:val="28"/>
          <w:szCs w:val="28"/>
        </w:rPr>
      </w:pPr>
      <w:r>
        <w:rPr>
          <w:rFonts w:ascii="Arial" w:hAnsi="Arial" w:cs="Arial"/>
          <w:sz w:val="28"/>
          <w:szCs w:val="28"/>
        </w:rPr>
        <w:lastRenderedPageBreak/>
        <w:t>La violencia</w:t>
      </w:r>
      <w:r w:rsidR="00B8305D">
        <w:rPr>
          <w:rFonts w:ascii="Arial" w:hAnsi="Arial" w:cs="Arial"/>
          <w:sz w:val="28"/>
          <w:szCs w:val="28"/>
        </w:rPr>
        <w:t xml:space="preserve"> infantil se ha</w:t>
      </w:r>
      <w:r w:rsidR="005C12CD" w:rsidRPr="004B4025">
        <w:rPr>
          <w:rFonts w:ascii="Arial" w:hAnsi="Arial" w:cs="Arial"/>
          <w:sz w:val="28"/>
          <w:szCs w:val="28"/>
        </w:rPr>
        <w:t xml:space="preserve"> relacionado con problemas de salud físi</w:t>
      </w:r>
      <w:r w:rsidR="000718CE" w:rsidRPr="004B4025">
        <w:rPr>
          <w:rFonts w:ascii="Arial" w:hAnsi="Arial" w:cs="Arial"/>
          <w:sz w:val="28"/>
          <w:szCs w:val="28"/>
        </w:rPr>
        <w:t>ca, sexual, reproductiva,</w:t>
      </w:r>
      <w:r w:rsidR="005C12CD" w:rsidRPr="004B4025">
        <w:rPr>
          <w:rFonts w:ascii="Arial" w:hAnsi="Arial" w:cs="Arial"/>
          <w:sz w:val="28"/>
          <w:szCs w:val="28"/>
        </w:rPr>
        <w:t xml:space="preserve"> mental</w:t>
      </w:r>
      <w:r w:rsidR="000718CE" w:rsidRPr="004B4025">
        <w:rPr>
          <w:rFonts w:ascii="Arial" w:hAnsi="Arial" w:cs="Arial"/>
          <w:sz w:val="28"/>
          <w:szCs w:val="28"/>
        </w:rPr>
        <w:t xml:space="preserve"> y emocional</w:t>
      </w:r>
      <w:r>
        <w:rPr>
          <w:rFonts w:ascii="Arial" w:hAnsi="Arial" w:cs="Arial"/>
          <w:sz w:val="28"/>
          <w:szCs w:val="28"/>
        </w:rPr>
        <w:t>;</w:t>
      </w:r>
      <w:r w:rsidR="007874FB">
        <w:rPr>
          <w:rFonts w:ascii="Arial" w:hAnsi="Arial" w:cs="Arial"/>
          <w:sz w:val="28"/>
          <w:szCs w:val="28"/>
        </w:rPr>
        <w:t xml:space="preserve"> así como</w:t>
      </w:r>
      <w:r w:rsidR="005C12CD" w:rsidRPr="004B4025">
        <w:rPr>
          <w:rFonts w:ascii="Arial" w:hAnsi="Arial" w:cs="Arial"/>
          <w:sz w:val="28"/>
          <w:szCs w:val="28"/>
        </w:rPr>
        <w:t xml:space="preserve"> el deterioro del desarroll</w:t>
      </w:r>
      <w:r w:rsidR="00EE5CDA">
        <w:rPr>
          <w:rFonts w:ascii="Arial" w:hAnsi="Arial" w:cs="Arial"/>
          <w:sz w:val="28"/>
          <w:szCs w:val="28"/>
        </w:rPr>
        <w:t>o social, emocional y cognitivo;</w:t>
      </w:r>
      <w:r w:rsidR="000718CE" w:rsidRPr="004B4025">
        <w:rPr>
          <w:rFonts w:ascii="Arial" w:hAnsi="Arial" w:cs="Arial"/>
          <w:sz w:val="28"/>
          <w:szCs w:val="28"/>
        </w:rPr>
        <w:t xml:space="preserve"> </w:t>
      </w:r>
      <w:r w:rsidR="005C12CD" w:rsidRPr="004B4025">
        <w:rPr>
          <w:rFonts w:ascii="Arial" w:hAnsi="Arial" w:cs="Arial"/>
          <w:sz w:val="28"/>
          <w:szCs w:val="28"/>
        </w:rPr>
        <w:t>lesiones y problemas de salud</w:t>
      </w:r>
      <w:r w:rsidR="000718CE" w:rsidRPr="004B4025">
        <w:rPr>
          <w:rFonts w:ascii="Arial" w:hAnsi="Arial" w:cs="Arial"/>
          <w:sz w:val="28"/>
          <w:szCs w:val="28"/>
        </w:rPr>
        <w:t xml:space="preserve"> que se manifiestan a lo largo de sus vidas.</w:t>
      </w:r>
    </w:p>
    <w:p w:rsidR="006B1D43" w:rsidRDefault="000718CE" w:rsidP="006C4B4C">
      <w:pPr>
        <w:spacing w:line="360" w:lineRule="auto"/>
        <w:jc w:val="both"/>
        <w:rPr>
          <w:rFonts w:ascii="Arial" w:hAnsi="Arial" w:cs="Arial"/>
          <w:sz w:val="28"/>
          <w:szCs w:val="28"/>
        </w:rPr>
      </w:pPr>
      <w:r w:rsidRPr="004B4025">
        <w:rPr>
          <w:rFonts w:ascii="Arial" w:hAnsi="Arial" w:cs="Arial"/>
          <w:sz w:val="28"/>
          <w:szCs w:val="28"/>
        </w:rPr>
        <w:t>L</w:t>
      </w:r>
      <w:r w:rsidR="005C12CD" w:rsidRPr="004B4025">
        <w:rPr>
          <w:rFonts w:ascii="Arial" w:hAnsi="Arial" w:cs="Arial"/>
          <w:sz w:val="28"/>
          <w:szCs w:val="28"/>
        </w:rPr>
        <w:t>a adopción de conductas de alto riesgo como fumar, abuso de alcohol, drogas y sexo sin p</w:t>
      </w:r>
      <w:r w:rsidRPr="004B4025">
        <w:rPr>
          <w:rFonts w:ascii="Arial" w:hAnsi="Arial" w:cs="Arial"/>
          <w:sz w:val="28"/>
          <w:szCs w:val="28"/>
        </w:rPr>
        <w:t>rotección</w:t>
      </w:r>
      <w:r w:rsidR="009364F3">
        <w:rPr>
          <w:rFonts w:ascii="Arial" w:hAnsi="Arial" w:cs="Arial"/>
          <w:sz w:val="28"/>
          <w:szCs w:val="28"/>
        </w:rPr>
        <w:t>,</w:t>
      </w:r>
      <w:r w:rsidRPr="004B4025">
        <w:rPr>
          <w:rFonts w:ascii="Arial" w:hAnsi="Arial" w:cs="Arial"/>
          <w:sz w:val="28"/>
          <w:szCs w:val="28"/>
        </w:rPr>
        <w:t xml:space="preserve"> genera </w:t>
      </w:r>
      <w:r w:rsidR="005C12CD" w:rsidRPr="004B4025">
        <w:rPr>
          <w:rFonts w:ascii="Arial" w:hAnsi="Arial" w:cs="Arial"/>
          <w:sz w:val="28"/>
          <w:szCs w:val="28"/>
        </w:rPr>
        <w:t xml:space="preserve">costos sociales y económicos </w:t>
      </w:r>
      <w:r w:rsidR="006B1D43">
        <w:rPr>
          <w:rFonts w:ascii="Arial" w:hAnsi="Arial" w:cs="Arial"/>
          <w:sz w:val="28"/>
          <w:szCs w:val="28"/>
        </w:rPr>
        <w:t xml:space="preserve"> muy altos, a estos padecimientos </w:t>
      </w:r>
      <w:r w:rsidR="009364F3">
        <w:rPr>
          <w:rFonts w:ascii="Arial" w:hAnsi="Arial" w:cs="Arial"/>
          <w:sz w:val="28"/>
          <w:szCs w:val="28"/>
        </w:rPr>
        <w:t>se suma</w:t>
      </w:r>
      <w:r w:rsidR="005C12CD" w:rsidRPr="004B4025">
        <w:rPr>
          <w:rFonts w:ascii="Arial" w:hAnsi="Arial" w:cs="Arial"/>
          <w:sz w:val="28"/>
          <w:szCs w:val="28"/>
        </w:rPr>
        <w:t xml:space="preserve"> el bajo rendimiento escolar, </w:t>
      </w:r>
      <w:r w:rsidR="006B1D43">
        <w:rPr>
          <w:rFonts w:ascii="Arial" w:hAnsi="Arial" w:cs="Arial"/>
          <w:sz w:val="28"/>
          <w:szCs w:val="28"/>
        </w:rPr>
        <w:t xml:space="preserve"> así como </w:t>
      </w:r>
      <w:r w:rsidR="005C12CD" w:rsidRPr="004B4025">
        <w:rPr>
          <w:rFonts w:ascii="Arial" w:hAnsi="Arial" w:cs="Arial"/>
          <w:sz w:val="28"/>
          <w:szCs w:val="28"/>
        </w:rPr>
        <w:t xml:space="preserve">un mayor riesgo de desempleo y pobreza, </w:t>
      </w:r>
      <w:r w:rsidR="009364F3">
        <w:rPr>
          <w:rFonts w:ascii="Arial" w:hAnsi="Arial" w:cs="Arial"/>
          <w:sz w:val="28"/>
          <w:szCs w:val="28"/>
        </w:rPr>
        <w:t xml:space="preserve"> como </w:t>
      </w:r>
      <w:r w:rsidR="006B1D43">
        <w:rPr>
          <w:rFonts w:ascii="Arial" w:hAnsi="Arial" w:cs="Arial"/>
          <w:sz w:val="28"/>
          <w:szCs w:val="28"/>
        </w:rPr>
        <w:t>buscar identidad y refugio</w:t>
      </w:r>
      <w:r w:rsidR="005C12CD" w:rsidRPr="004B4025">
        <w:rPr>
          <w:rFonts w:ascii="Arial" w:hAnsi="Arial" w:cs="Arial"/>
          <w:sz w:val="28"/>
          <w:szCs w:val="28"/>
        </w:rPr>
        <w:t xml:space="preserve"> en pandillas</w:t>
      </w:r>
      <w:r w:rsidR="006B1D43">
        <w:rPr>
          <w:rFonts w:ascii="Arial" w:hAnsi="Arial" w:cs="Arial"/>
          <w:sz w:val="28"/>
          <w:szCs w:val="28"/>
        </w:rPr>
        <w:t>, drogas</w:t>
      </w:r>
      <w:r w:rsidR="005C12CD" w:rsidRPr="004B4025">
        <w:rPr>
          <w:rFonts w:ascii="Arial" w:hAnsi="Arial" w:cs="Arial"/>
          <w:sz w:val="28"/>
          <w:szCs w:val="28"/>
        </w:rPr>
        <w:t xml:space="preserve"> o </w:t>
      </w:r>
      <w:r w:rsidR="009364F3">
        <w:rPr>
          <w:rFonts w:ascii="Arial" w:hAnsi="Arial" w:cs="Arial"/>
          <w:sz w:val="28"/>
          <w:szCs w:val="28"/>
        </w:rPr>
        <w:t>grupos delincuenciales</w:t>
      </w:r>
    </w:p>
    <w:p w:rsidR="006D4CEA" w:rsidRPr="004B4025" w:rsidRDefault="005C12CD" w:rsidP="006C4B4C">
      <w:pPr>
        <w:spacing w:line="360" w:lineRule="auto"/>
        <w:jc w:val="both"/>
        <w:rPr>
          <w:rFonts w:ascii="Arial" w:hAnsi="Arial" w:cs="Arial"/>
          <w:sz w:val="28"/>
          <w:szCs w:val="28"/>
        </w:rPr>
      </w:pPr>
      <w:r w:rsidRPr="004B4025">
        <w:rPr>
          <w:rFonts w:ascii="Arial" w:hAnsi="Arial" w:cs="Arial"/>
          <w:sz w:val="28"/>
          <w:szCs w:val="28"/>
        </w:rPr>
        <w:t xml:space="preserve"> De acuerdo con datos de la Subsecretaria de Derechos Humanos, Población y Migración, los casos de  violencia intrafamiliar ejercida contra menores de edad registraron cifras récords ante la pandemia de COVID-19, pues las condiciones de confinamiento, restricciones a movilidad y la suspensión de clases han generado graves afectaciones en las niñas y niños de nuestro país, esto debido a que en el primer semestre de 2021 se registraron 129 mil 020 carpetas de investigación por estos hechos, lo que representó un aumento del 24 por ciento respecto al mismo periodo del año anterior.</w:t>
      </w:r>
    </w:p>
    <w:p w:rsidR="006D4CEA" w:rsidRPr="004B4025" w:rsidRDefault="005C12CD" w:rsidP="006C4B4C">
      <w:pPr>
        <w:spacing w:line="360" w:lineRule="auto"/>
        <w:jc w:val="both"/>
        <w:rPr>
          <w:rFonts w:ascii="Arial" w:hAnsi="Arial" w:cs="Arial"/>
          <w:sz w:val="28"/>
          <w:szCs w:val="28"/>
        </w:rPr>
      </w:pPr>
      <w:r w:rsidRPr="004B4025">
        <w:rPr>
          <w:rFonts w:ascii="Arial" w:hAnsi="Arial" w:cs="Arial"/>
          <w:sz w:val="28"/>
          <w:szCs w:val="28"/>
        </w:rPr>
        <w:t xml:space="preserve">Hasta el primer semestre del 2021 a consecuencia de la emergencia sanitaria por Covid-19, el </w:t>
      </w:r>
      <w:r w:rsidRPr="004B4025">
        <w:rPr>
          <w:rFonts w:ascii="Arial" w:hAnsi="Arial" w:cs="Arial"/>
          <w:i/>
          <w:sz w:val="28"/>
          <w:szCs w:val="28"/>
        </w:rPr>
        <w:t xml:space="preserve">Estado de México </w:t>
      </w:r>
      <w:r w:rsidRPr="004B4025">
        <w:rPr>
          <w:rFonts w:ascii="Arial" w:hAnsi="Arial" w:cs="Arial"/>
          <w:sz w:val="28"/>
          <w:szCs w:val="28"/>
        </w:rPr>
        <w:t xml:space="preserve">se </w:t>
      </w:r>
      <w:r w:rsidR="00130624" w:rsidRPr="004B4025">
        <w:rPr>
          <w:rFonts w:ascii="Arial" w:hAnsi="Arial" w:cs="Arial"/>
          <w:sz w:val="28"/>
          <w:szCs w:val="28"/>
        </w:rPr>
        <w:t>ubicó</w:t>
      </w:r>
      <w:r w:rsidRPr="004B4025">
        <w:rPr>
          <w:rFonts w:ascii="Arial" w:hAnsi="Arial" w:cs="Arial"/>
          <w:sz w:val="28"/>
          <w:szCs w:val="28"/>
        </w:rPr>
        <w:t xml:space="preserve"> entre las zonas del país con mayor número de repor</w:t>
      </w:r>
      <w:r w:rsidR="00356208">
        <w:rPr>
          <w:rFonts w:ascii="Arial" w:hAnsi="Arial" w:cs="Arial"/>
          <w:sz w:val="28"/>
          <w:szCs w:val="28"/>
        </w:rPr>
        <w:t>tes por violencia intrafamiliar.</w:t>
      </w:r>
      <w:r w:rsidRPr="004B4025">
        <w:rPr>
          <w:rFonts w:ascii="Arial" w:hAnsi="Arial" w:cs="Arial"/>
          <w:sz w:val="28"/>
          <w:szCs w:val="28"/>
        </w:rPr>
        <w:t xml:space="preserve"> </w:t>
      </w:r>
    </w:p>
    <w:p w:rsidR="006D4CEA" w:rsidRPr="004B4025" w:rsidRDefault="005C12CD" w:rsidP="006C4B4C">
      <w:pPr>
        <w:spacing w:line="360" w:lineRule="auto"/>
        <w:jc w:val="both"/>
        <w:rPr>
          <w:rFonts w:ascii="Arial" w:hAnsi="Arial" w:cs="Arial"/>
          <w:sz w:val="28"/>
          <w:szCs w:val="28"/>
        </w:rPr>
      </w:pPr>
      <w:r w:rsidRPr="004B4025">
        <w:rPr>
          <w:rFonts w:ascii="Arial" w:hAnsi="Arial" w:cs="Arial"/>
          <w:sz w:val="28"/>
          <w:szCs w:val="28"/>
        </w:rPr>
        <w:t xml:space="preserve">En cifras del Consejo Ciudadano de </w:t>
      </w:r>
      <w:r w:rsidR="00130624" w:rsidRPr="004B4025">
        <w:rPr>
          <w:rFonts w:ascii="Arial" w:hAnsi="Arial" w:cs="Arial"/>
          <w:sz w:val="28"/>
          <w:szCs w:val="28"/>
        </w:rPr>
        <w:t>Seguridad</w:t>
      </w:r>
      <w:r w:rsidRPr="004B4025">
        <w:rPr>
          <w:rFonts w:ascii="Arial" w:hAnsi="Arial" w:cs="Arial"/>
          <w:sz w:val="28"/>
          <w:szCs w:val="28"/>
        </w:rPr>
        <w:t xml:space="preserve"> Publica, las llamadas por violencia familiar durante el periodo de resguardo entre 2020 y 2021 han </w:t>
      </w:r>
      <w:r w:rsidRPr="004B4025">
        <w:rPr>
          <w:rFonts w:ascii="Arial" w:hAnsi="Arial" w:cs="Arial"/>
          <w:sz w:val="28"/>
          <w:szCs w:val="28"/>
        </w:rPr>
        <w:lastRenderedPageBreak/>
        <w:t xml:space="preserve">aumentado un 383%, tan solo de enero a junio del 2021, se registraron 88,803 llamadas al 911 relacionadas con incidentes de violencia ejercida contra algún miembro de la familia, siendo el Estado de México el </w:t>
      </w:r>
      <w:r w:rsidR="00130624" w:rsidRPr="004B4025">
        <w:rPr>
          <w:rFonts w:ascii="Arial" w:hAnsi="Arial" w:cs="Arial"/>
          <w:sz w:val="28"/>
          <w:szCs w:val="28"/>
        </w:rPr>
        <w:t>más</w:t>
      </w:r>
      <w:r w:rsidRPr="004B4025">
        <w:rPr>
          <w:rFonts w:ascii="Arial" w:hAnsi="Arial" w:cs="Arial"/>
          <w:sz w:val="28"/>
          <w:szCs w:val="28"/>
        </w:rPr>
        <w:t xml:space="preserve"> alto con un (17%), Chihuahua (16%) y la CDMX (15%</w:t>
      </w:r>
      <w:r w:rsidR="00D951AA" w:rsidRPr="004B4025">
        <w:rPr>
          <w:rFonts w:ascii="Arial" w:hAnsi="Arial" w:cs="Arial"/>
          <w:sz w:val="28"/>
          <w:szCs w:val="28"/>
        </w:rPr>
        <w:t>).</w:t>
      </w:r>
    </w:p>
    <w:p w:rsidR="006D4CEA" w:rsidRPr="004B4025" w:rsidRDefault="007874FB" w:rsidP="006C4B4C">
      <w:pPr>
        <w:spacing w:line="360" w:lineRule="auto"/>
        <w:jc w:val="both"/>
        <w:rPr>
          <w:rFonts w:ascii="Arial" w:hAnsi="Arial" w:cs="Arial"/>
          <w:sz w:val="28"/>
          <w:szCs w:val="28"/>
        </w:rPr>
      </w:pPr>
      <w:r>
        <w:rPr>
          <w:rFonts w:ascii="Arial" w:hAnsi="Arial" w:cs="Arial"/>
          <w:sz w:val="28"/>
          <w:szCs w:val="28"/>
        </w:rPr>
        <w:t>R</w:t>
      </w:r>
      <w:r w:rsidR="005C12CD" w:rsidRPr="004B4025">
        <w:rPr>
          <w:rFonts w:ascii="Arial" w:hAnsi="Arial" w:cs="Arial"/>
          <w:sz w:val="28"/>
          <w:szCs w:val="28"/>
        </w:rPr>
        <w:t xml:space="preserve">especto al cambio en los casos de violencia familiar entre enero de 2021, y el promedio de los 12 meses anteriores, en el Estado de México se </w:t>
      </w:r>
      <w:r w:rsidR="00130624" w:rsidRPr="004B4025">
        <w:rPr>
          <w:rFonts w:ascii="Arial" w:hAnsi="Arial" w:cs="Arial"/>
          <w:sz w:val="28"/>
          <w:szCs w:val="28"/>
        </w:rPr>
        <w:t>registró</w:t>
      </w:r>
      <w:r w:rsidR="005C12CD" w:rsidRPr="004B4025">
        <w:rPr>
          <w:rFonts w:ascii="Arial" w:hAnsi="Arial" w:cs="Arial"/>
          <w:sz w:val="28"/>
          <w:szCs w:val="28"/>
        </w:rPr>
        <w:t xml:space="preserve"> un incremento del  20.18%  en carpetas de investigación iniciadas.</w:t>
      </w:r>
    </w:p>
    <w:p w:rsidR="006D4CEA" w:rsidRPr="004B4025" w:rsidRDefault="005C12CD" w:rsidP="006C4B4C">
      <w:pPr>
        <w:spacing w:line="360" w:lineRule="auto"/>
        <w:jc w:val="center"/>
        <w:rPr>
          <w:rFonts w:ascii="Arial" w:hAnsi="Arial" w:cs="Arial"/>
          <w:sz w:val="28"/>
          <w:szCs w:val="28"/>
        </w:rPr>
      </w:pPr>
      <w:r w:rsidRPr="004B4025">
        <w:rPr>
          <w:rFonts w:ascii="Arial" w:hAnsi="Arial" w:cs="Arial"/>
          <w:noProof/>
          <w:sz w:val="28"/>
          <w:szCs w:val="28"/>
          <w:lang w:eastAsia="es-MX"/>
        </w:rPr>
        <w:drawing>
          <wp:inline distT="0" distB="0" distL="0" distR="0" wp14:anchorId="278F428B" wp14:editId="3DF89F45">
            <wp:extent cx="4892040" cy="3832302"/>
            <wp:effectExtent l="0" t="0" r="381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4908963" cy="3845559"/>
                    </a:xfrm>
                    <a:prstGeom prst="rect">
                      <a:avLst/>
                    </a:prstGeom>
                  </pic:spPr>
                </pic:pic>
              </a:graphicData>
            </a:graphic>
          </wp:inline>
        </w:drawing>
      </w:r>
    </w:p>
    <w:p w:rsidR="000B5A16" w:rsidRPr="004B4025" w:rsidRDefault="005C12CD" w:rsidP="006C4B4C">
      <w:pPr>
        <w:spacing w:line="360" w:lineRule="auto"/>
        <w:jc w:val="both"/>
        <w:rPr>
          <w:rFonts w:ascii="Arial" w:hAnsi="Arial" w:cs="Arial"/>
          <w:sz w:val="28"/>
          <w:szCs w:val="28"/>
        </w:rPr>
      </w:pPr>
      <w:r w:rsidRPr="004B4025">
        <w:rPr>
          <w:rFonts w:ascii="Arial" w:hAnsi="Arial" w:cs="Arial"/>
          <w:sz w:val="28"/>
          <w:szCs w:val="28"/>
        </w:rPr>
        <w:t xml:space="preserve">La violencia familiar es un problema de índole "privado" cuyas consecuencias trascienden el núcleo familiar y afectan al conjunto de la sociedad, convirtiéndose, así, en un problema social que implica en consecuencia una </w:t>
      </w:r>
      <w:r w:rsidRPr="004B4025">
        <w:rPr>
          <w:rFonts w:ascii="Arial" w:hAnsi="Arial" w:cs="Arial"/>
          <w:sz w:val="28"/>
          <w:szCs w:val="28"/>
        </w:rPr>
        <w:lastRenderedPageBreak/>
        <w:t>enorme derrama en salud, asistencia social, procuración y administración de justicia. Es un proble</w:t>
      </w:r>
      <w:r w:rsidR="007874FB">
        <w:rPr>
          <w:rFonts w:ascii="Arial" w:hAnsi="Arial" w:cs="Arial"/>
          <w:sz w:val="28"/>
          <w:szCs w:val="28"/>
        </w:rPr>
        <w:t xml:space="preserve">ma que genera violencia social, </w:t>
      </w:r>
      <w:r w:rsidRPr="004B4025">
        <w:rPr>
          <w:rFonts w:ascii="Arial" w:hAnsi="Arial" w:cs="Arial"/>
          <w:sz w:val="28"/>
          <w:szCs w:val="28"/>
        </w:rPr>
        <w:t xml:space="preserve">que requiere acciones de Estado firmes y claras para combatirlo y erradicarlo; acciones que se deben dar tanto en el ámbito </w:t>
      </w:r>
      <w:r w:rsidR="007874FB">
        <w:rPr>
          <w:rFonts w:ascii="Arial" w:hAnsi="Arial" w:cs="Arial"/>
          <w:sz w:val="28"/>
          <w:szCs w:val="28"/>
        </w:rPr>
        <w:t>legislativo como judicial, como  en el sector de educativo</w:t>
      </w:r>
      <w:r w:rsidRPr="004B4025">
        <w:rPr>
          <w:rFonts w:ascii="Arial" w:hAnsi="Arial" w:cs="Arial"/>
          <w:sz w:val="28"/>
          <w:szCs w:val="28"/>
        </w:rPr>
        <w:t xml:space="preserve">, atención a la </w:t>
      </w:r>
      <w:r w:rsidR="007874FB" w:rsidRPr="004B4025">
        <w:rPr>
          <w:rFonts w:ascii="Arial" w:hAnsi="Arial" w:cs="Arial"/>
          <w:sz w:val="28"/>
          <w:szCs w:val="28"/>
        </w:rPr>
        <w:t>salud,</w:t>
      </w:r>
      <w:r w:rsidR="007874FB">
        <w:rPr>
          <w:rFonts w:ascii="Arial" w:hAnsi="Arial" w:cs="Arial"/>
          <w:sz w:val="28"/>
          <w:szCs w:val="28"/>
        </w:rPr>
        <w:t xml:space="preserve"> y </w:t>
      </w:r>
      <w:r w:rsidR="000B5A16">
        <w:rPr>
          <w:rFonts w:ascii="Arial" w:hAnsi="Arial" w:cs="Arial"/>
          <w:sz w:val="28"/>
          <w:szCs w:val="28"/>
        </w:rPr>
        <w:t xml:space="preserve"> desarrollo social.</w:t>
      </w:r>
      <w:r w:rsidRPr="004B4025">
        <w:rPr>
          <w:rFonts w:ascii="Arial" w:hAnsi="Arial" w:cs="Arial"/>
          <w:sz w:val="28"/>
          <w:szCs w:val="28"/>
        </w:rPr>
        <w:t xml:space="preserve"> </w:t>
      </w:r>
    </w:p>
    <w:p w:rsidR="000B5A16" w:rsidRDefault="005C12CD" w:rsidP="006C4B4C">
      <w:pPr>
        <w:spacing w:line="360" w:lineRule="auto"/>
        <w:jc w:val="both"/>
        <w:rPr>
          <w:rFonts w:ascii="Arial" w:hAnsi="Arial" w:cs="Arial"/>
          <w:sz w:val="28"/>
          <w:szCs w:val="28"/>
        </w:rPr>
      </w:pPr>
      <w:r w:rsidRPr="004B4025">
        <w:rPr>
          <w:rFonts w:ascii="Arial" w:hAnsi="Arial" w:cs="Arial"/>
          <w:sz w:val="28"/>
          <w:szCs w:val="28"/>
        </w:rPr>
        <w:t xml:space="preserve">El origen del riesgo de sufrir actos de violencia familiar tiene una constante en los grupos más débiles de la familia, ya sea por su condición física, por su edad, por su estado de salud, por su dependencia, y, por supuesto, por el género al que pertenecen, este es el caso los menores, específicamente de los hijos dentro del núcleo familiar, puesto que en el 75% de juicios del orden civil se presentan indicios y elementos que alertan al juzgador la presencia de violencia, siendo los </w:t>
      </w:r>
      <w:r w:rsidR="00130624" w:rsidRPr="004B4025">
        <w:rPr>
          <w:rFonts w:ascii="Arial" w:hAnsi="Arial" w:cs="Arial"/>
          <w:sz w:val="28"/>
          <w:szCs w:val="28"/>
        </w:rPr>
        <w:t>más</w:t>
      </w:r>
      <w:r w:rsidRPr="004B4025">
        <w:rPr>
          <w:rFonts w:ascii="Arial" w:hAnsi="Arial" w:cs="Arial"/>
          <w:sz w:val="28"/>
          <w:szCs w:val="28"/>
        </w:rPr>
        <w:t xml:space="preserve"> recurrentes, en Juicios de guarda y cu</w:t>
      </w:r>
      <w:r w:rsidR="007874FB">
        <w:rPr>
          <w:rFonts w:ascii="Arial" w:hAnsi="Arial" w:cs="Arial"/>
          <w:sz w:val="28"/>
          <w:szCs w:val="28"/>
        </w:rPr>
        <w:t>stodia.</w:t>
      </w:r>
    </w:p>
    <w:p w:rsidR="00D21C92" w:rsidRDefault="007874FB" w:rsidP="006C4B4C">
      <w:pPr>
        <w:spacing w:line="360" w:lineRule="auto"/>
        <w:jc w:val="both"/>
        <w:rPr>
          <w:rFonts w:ascii="Arial" w:hAnsi="Arial" w:cs="Arial"/>
          <w:sz w:val="28"/>
          <w:szCs w:val="28"/>
        </w:rPr>
      </w:pPr>
      <w:r>
        <w:rPr>
          <w:rFonts w:ascii="Arial" w:hAnsi="Arial" w:cs="Arial"/>
          <w:sz w:val="28"/>
          <w:szCs w:val="28"/>
        </w:rPr>
        <w:t>El</w:t>
      </w:r>
      <w:r w:rsidR="005C12CD" w:rsidRPr="004B4025">
        <w:rPr>
          <w:rFonts w:ascii="Arial" w:hAnsi="Arial" w:cs="Arial"/>
          <w:sz w:val="28"/>
          <w:szCs w:val="28"/>
        </w:rPr>
        <w:t xml:space="preserve"> tipo de violencia puede ser clasificado de distintas formas, algunas de estas son: </w:t>
      </w:r>
      <w:r w:rsidRPr="004B4025">
        <w:rPr>
          <w:rFonts w:ascii="Arial" w:hAnsi="Arial" w:cs="Arial"/>
          <w:sz w:val="28"/>
          <w:szCs w:val="28"/>
        </w:rPr>
        <w:t>(maltrato</w:t>
      </w:r>
      <w:r w:rsidR="00A724FE" w:rsidRPr="004B4025">
        <w:rPr>
          <w:rFonts w:ascii="Arial" w:hAnsi="Arial" w:cs="Arial"/>
          <w:sz w:val="28"/>
          <w:szCs w:val="28"/>
        </w:rPr>
        <w:t xml:space="preserve"> </w:t>
      </w:r>
      <w:r w:rsidR="005C12CD" w:rsidRPr="004B4025">
        <w:rPr>
          <w:rFonts w:ascii="Arial" w:hAnsi="Arial" w:cs="Arial"/>
          <w:sz w:val="28"/>
          <w:szCs w:val="28"/>
        </w:rPr>
        <w:t xml:space="preserve">físico, negligencia, </w:t>
      </w:r>
      <w:r w:rsidR="00A724FE" w:rsidRPr="004B4025">
        <w:rPr>
          <w:rFonts w:ascii="Arial" w:hAnsi="Arial" w:cs="Arial"/>
          <w:sz w:val="28"/>
          <w:szCs w:val="28"/>
        </w:rPr>
        <w:t>abuso sexual, psicológico- emocional</w:t>
      </w:r>
      <w:r w:rsidR="00E828A0" w:rsidRPr="004B4025">
        <w:rPr>
          <w:rFonts w:ascii="Arial" w:hAnsi="Arial" w:cs="Arial"/>
          <w:sz w:val="28"/>
          <w:szCs w:val="28"/>
        </w:rPr>
        <w:t>, alienación parental</w:t>
      </w:r>
      <w:r w:rsidR="00D21C92">
        <w:rPr>
          <w:rFonts w:ascii="Arial" w:hAnsi="Arial" w:cs="Arial"/>
          <w:sz w:val="28"/>
          <w:szCs w:val="28"/>
        </w:rPr>
        <w:t>.</w:t>
      </w:r>
    </w:p>
    <w:p w:rsidR="00D34DBA" w:rsidRPr="004B4025" w:rsidRDefault="00D34DBA" w:rsidP="006C4B4C">
      <w:pPr>
        <w:spacing w:line="360" w:lineRule="auto"/>
        <w:jc w:val="both"/>
        <w:rPr>
          <w:rFonts w:ascii="Arial" w:hAnsi="Arial" w:cs="Arial"/>
          <w:sz w:val="28"/>
          <w:szCs w:val="28"/>
        </w:rPr>
      </w:pPr>
    </w:p>
    <w:p w:rsidR="006D4CEA" w:rsidRPr="004B4025" w:rsidRDefault="005C12CD" w:rsidP="006C4B4C">
      <w:pPr>
        <w:spacing w:line="360" w:lineRule="auto"/>
        <w:jc w:val="center"/>
        <w:rPr>
          <w:rFonts w:ascii="Arial" w:hAnsi="Arial" w:cs="Arial"/>
          <w:sz w:val="28"/>
          <w:szCs w:val="28"/>
        </w:rPr>
      </w:pPr>
      <w:r w:rsidRPr="004B4025">
        <w:rPr>
          <w:rFonts w:ascii="Arial" w:hAnsi="Arial" w:cs="Arial"/>
          <w:noProof/>
          <w:sz w:val="28"/>
          <w:szCs w:val="28"/>
          <w:lang w:eastAsia="es-MX"/>
        </w:rPr>
        <w:lastRenderedPageBreak/>
        <w:drawing>
          <wp:inline distT="0" distB="0" distL="0" distR="0" wp14:anchorId="0602EC91" wp14:editId="393A29A1">
            <wp:extent cx="5791200" cy="394716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rotWithShape="1">
                    <a:blip r:embed="rId8"/>
                    <a:srcRect l="1490" r="8939" b="2346"/>
                    <a:stretch/>
                  </pic:blipFill>
                  <pic:spPr bwMode="auto">
                    <a:xfrm>
                      <a:off x="0" y="0"/>
                      <a:ext cx="5786370" cy="3943868"/>
                    </a:xfrm>
                    <a:prstGeom prst="rect">
                      <a:avLst/>
                    </a:prstGeom>
                    <a:ln>
                      <a:noFill/>
                    </a:ln>
                    <a:extLst>
                      <a:ext uri="{53640926-AAD7-44D8-BBD7-CCE9431645EC}">
                        <a14:shadowObscured xmlns:a14="http://schemas.microsoft.com/office/drawing/2010/main"/>
                      </a:ext>
                    </a:extLst>
                  </pic:spPr>
                </pic:pic>
              </a:graphicData>
            </a:graphic>
          </wp:inline>
        </w:drawing>
      </w:r>
    </w:p>
    <w:p w:rsidR="00757CC2" w:rsidRPr="004B4025" w:rsidRDefault="001809B0" w:rsidP="006C4B4C">
      <w:pPr>
        <w:spacing w:line="360" w:lineRule="auto"/>
        <w:jc w:val="both"/>
        <w:rPr>
          <w:rFonts w:ascii="Arial" w:hAnsi="Arial" w:cs="Arial"/>
          <w:color w:val="000000"/>
          <w:sz w:val="28"/>
          <w:szCs w:val="28"/>
          <w:shd w:val="clear" w:color="auto" w:fill="FFFFFF"/>
        </w:rPr>
      </w:pPr>
      <w:r w:rsidRPr="004B4025">
        <w:rPr>
          <w:rFonts w:ascii="Arial" w:hAnsi="Arial" w:cs="Arial"/>
          <w:color w:val="000000"/>
          <w:sz w:val="28"/>
          <w:szCs w:val="28"/>
          <w:shd w:val="clear" w:color="auto" w:fill="FFFFFF"/>
        </w:rPr>
        <w:t>Los artículos 3 y 4 de la Convención sobre los Derechos del Niño, firmada en 1989 y ratificada por México en 1990, indican como obligación de los Estados firmantes, la consideración del Interés Superior de la niñez en todas las medidas</w:t>
      </w:r>
      <w:r w:rsidR="00757CC2" w:rsidRPr="004B4025">
        <w:rPr>
          <w:rFonts w:ascii="Arial" w:hAnsi="Arial" w:cs="Arial"/>
          <w:color w:val="000000"/>
          <w:sz w:val="28"/>
          <w:szCs w:val="28"/>
          <w:shd w:val="clear" w:color="auto" w:fill="FFFFFF"/>
        </w:rPr>
        <w:t xml:space="preserve"> y normas</w:t>
      </w:r>
      <w:r w:rsidRPr="004B4025">
        <w:rPr>
          <w:rFonts w:ascii="Arial" w:hAnsi="Arial" w:cs="Arial"/>
          <w:color w:val="000000"/>
          <w:sz w:val="28"/>
          <w:szCs w:val="28"/>
          <w:shd w:val="clear" w:color="auto" w:fill="FFFFFF"/>
        </w:rPr>
        <w:t xml:space="preserve"> dirigidas a este grupo en instituciones públicas y privadas, a fin de garantizar su desarrollo integral y disfrute efecti</w:t>
      </w:r>
      <w:r w:rsidR="00757CC2" w:rsidRPr="004B4025">
        <w:rPr>
          <w:rFonts w:ascii="Arial" w:hAnsi="Arial" w:cs="Arial"/>
          <w:color w:val="000000"/>
          <w:sz w:val="28"/>
          <w:szCs w:val="28"/>
          <w:shd w:val="clear" w:color="auto" w:fill="FFFFFF"/>
        </w:rPr>
        <w:t xml:space="preserve">vo de sus derechos por su parte, el artículo 4 de la Constitución Política y el artículo 6 de la Ley General de Derechos de Niñas, Niños y Adolescentes, en atención a lo establecido en la CDN, establece al Interés Superior de la niñez como uno de los principios rectores, lo cual obliga a autoridades, sector privado, y poderes legislativo y judicial a acatar y atender esta disposición en todos los casos que </w:t>
      </w:r>
      <w:r w:rsidR="004B4025">
        <w:rPr>
          <w:rFonts w:ascii="Arial" w:hAnsi="Arial" w:cs="Arial"/>
          <w:color w:val="000000"/>
          <w:sz w:val="28"/>
          <w:szCs w:val="28"/>
          <w:shd w:val="clear" w:color="auto" w:fill="FFFFFF"/>
        </w:rPr>
        <w:t xml:space="preserve">se requiera, y </w:t>
      </w:r>
      <w:r w:rsidR="004B4025">
        <w:rPr>
          <w:rFonts w:ascii="Arial" w:hAnsi="Arial" w:cs="Arial"/>
          <w:color w:val="000000"/>
          <w:sz w:val="28"/>
          <w:szCs w:val="28"/>
          <w:shd w:val="clear" w:color="auto" w:fill="FFFFFF"/>
        </w:rPr>
        <w:lastRenderedPageBreak/>
        <w:t>principalmente cuando este</w:t>
      </w:r>
      <w:r w:rsidR="00757CC2" w:rsidRPr="004B4025">
        <w:rPr>
          <w:rFonts w:ascii="Arial" w:hAnsi="Arial" w:cs="Arial"/>
          <w:color w:val="000000"/>
          <w:sz w:val="28"/>
          <w:szCs w:val="28"/>
          <w:shd w:val="clear" w:color="auto" w:fill="FFFFFF"/>
        </w:rPr>
        <w:t xml:space="preserve"> de por medio el bienestar físico y emocional de niñas, niños o adolescentes, en este sentido se deberán tomar decisiones que mejor convenga para proteger y garantizar su desarrollo integral.</w:t>
      </w:r>
    </w:p>
    <w:p w:rsidR="001809B0" w:rsidRPr="004B4025" w:rsidRDefault="007367CA" w:rsidP="006C4B4C">
      <w:pPr>
        <w:spacing w:line="360" w:lineRule="auto"/>
        <w:jc w:val="both"/>
        <w:rPr>
          <w:rFonts w:ascii="Arial" w:hAnsi="Arial" w:cs="Arial"/>
          <w:sz w:val="28"/>
          <w:szCs w:val="28"/>
        </w:rPr>
      </w:pPr>
      <w:r w:rsidRPr="004B4025">
        <w:rPr>
          <w:rFonts w:ascii="Arial" w:hAnsi="Arial" w:cs="Arial"/>
          <w:color w:val="000000"/>
          <w:sz w:val="28"/>
          <w:szCs w:val="28"/>
          <w:shd w:val="clear" w:color="auto" w:fill="FFFFFF"/>
        </w:rPr>
        <w:t xml:space="preserve">El Código de Procedimientos Civiles actualmente </w:t>
      </w:r>
      <w:r w:rsidR="004B4025">
        <w:rPr>
          <w:rFonts w:ascii="Arial" w:hAnsi="Arial" w:cs="Arial"/>
          <w:color w:val="000000"/>
          <w:sz w:val="28"/>
          <w:szCs w:val="28"/>
          <w:shd w:val="clear" w:color="auto" w:fill="FFFFFF"/>
        </w:rPr>
        <w:t>establece</w:t>
      </w:r>
      <w:r w:rsidR="00703D74" w:rsidRPr="004B4025">
        <w:rPr>
          <w:rFonts w:ascii="Arial" w:hAnsi="Arial" w:cs="Arial"/>
          <w:color w:val="000000"/>
          <w:sz w:val="28"/>
          <w:szCs w:val="28"/>
          <w:shd w:val="clear" w:color="auto" w:fill="FFFFFF"/>
        </w:rPr>
        <w:t xml:space="preserve"> en el</w:t>
      </w:r>
      <w:r w:rsidR="00EB0015" w:rsidRPr="004B4025">
        <w:rPr>
          <w:rFonts w:ascii="Arial" w:hAnsi="Arial" w:cs="Arial"/>
          <w:color w:val="000000"/>
          <w:sz w:val="28"/>
          <w:szCs w:val="28"/>
          <w:shd w:val="clear" w:color="auto" w:fill="FFFFFF"/>
        </w:rPr>
        <w:t xml:space="preserve"> Capítulo II</w:t>
      </w:r>
      <w:r w:rsidR="00084228" w:rsidRPr="004B4025">
        <w:rPr>
          <w:rFonts w:ascii="Arial" w:hAnsi="Arial" w:cs="Arial"/>
          <w:color w:val="000000"/>
          <w:sz w:val="28"/>
          <w:szCs w:val="28"/>
          <w:shd w:val="clear" w:color="auto" w:fill="FFFFFF"/>
        </w:rPr>
        <w:t>, referente a l</w:t>
      </w:r>
      <w:r w:rsidR="00EB0015" w:rsidRPr="004B4025">
        <w:rPr>
          <w:rFonts w:ascii="Arial" w:hAnsi="Arial" w:cs="Arial"/>
          <w:color w:val="000000"/>
          <w:sz w:val="28"/>
          <w:szCs w:val="28"/>
          <w:shd w:val="clear" w:color="auto" w:fill="FFFFFF"/>
        </w:rPr>
        <w:t>a Separación de Personas como Acto Previo a Juicio</w:t>
      </w:r>
      <w:r w:rsidR="00084228" w:rsidRPr="004B4025">
        <w:rPr>
          <w:rFonts w:ascii="Arial" w:hAnsi="Arial" w:cs="Arial"/>
          <w:color w:val="000000"/>
          <w:sz w:val="28"/>
          <w:szCs w:val="28"/>
          <w:shd w:val="clear" w:color="auto" w:fill="FFFFFF"/>
        </w:rPr>
        <w:t>,</w:t>
      </w:r>
      <w:r w:rsidR="00EB0015" w:rsidRPr="004B4025">
        <w:rPr>
          <w:rFonts w:ascii="Arial" w:hAnsi="Arial" w:cs="Arial"/>
          <w:color w:val="000000"/>
          <w:sz w:val="28"/>
          <w:szCs w:val="28"/>
          <w:shd w:val="clear" w:color="auto" w:fill="FFFFFF"/>
        </w:rPr>
        <w:t xml:space="preserve"> en su</w:t>
      </w:r>
      <w:r w:rsidR="00084228" w:rsidRPr="004B4025">
        <w:rPr>
          <w:rFonts w:ascii="Arial" w:hAnsi="Arial" w:cs="Arial"/>
          <w:color w:val="000000"/>
          <w:sz w:val="28"/>
          <w:szCs w:val="28"/>
          <w:shd w:val="clear" w:color="auto" w:fill="FFFFFF"/>
        </w:rPr>
        <w:t xml:space="preserve"> </w:t>
      </w:r>
      <w:r w:rsidR="001809B0" w:rsidRPr="004B4025">
        <w:rPr>
          <w:rFonts w:ascii="Arial" w:hAnsi="Arial" w:cs="Arial"/>
          <w:color w:val="000000"/>
          <w:sz w:val="28"/>
          <w:szCs w:val="28"/>
          <w:shd w:val="clear" w:color="auto" w:fill="FFFFFF"/>
        </w:rPr>
        <w:t>Artículo</w:t>
      </w:r>
      <w:r w:rsidR="00084228" w:rsidRPr="004B4025">
        <w:rPr>
          <w:rFonts w:ascii="Arial" w:hAnsi="Arial" w:cs="Arial"/>
          <w:color w:val="000000"/>
          <w:sz w:val="28"/>
          <w:szCs w:val="28"/>
          <w:shd w:val="clear" w:color="auto" w:fill="FFFFFF"/>
        </w:rPr>
        <w:t xml:space="preserve"> 2.59</w:t>
      </w:r>
      <w:r w:rsidR="001809B0" w:rsidRPr="004B4025">
        <w:rPr>
          <w:rFonts w:ascii="Arial" w:hAnsi="Arial" w:cs="Arial"/>
          <w:color w:val="000000"/>
          <w:sz w:val="28"/>
          <w:szCs w:val="28"/>
          <w:shd w:val="clear" w:color="auto" w:fill="FFFFFF"/>
        </w:rPr>
        <w:t>;</w:t>
      </w:r>
      <w:r w:rsidR="001809B0" w:rsidRPr="004B4025">
        <w:rPr>
          <w:rFonts w:ascii="Arial" w:hAnsi="Arial" w:cs="Arial"/>
          <w:sz w:val="28"/>
          <w:szCs w:val="28"/>
        </w:rPr>
        <w:t xml:space="preserve"> que el juzgador  deberá  proveer  lo conducente a la guarda y custodia, a fin de salvaguardar la estabilidad de los hijos menores, durante la separación; sin embargo el texto actual no contempla en el sentido amplio de la norma el principio de interés superior del menor</w:t>
      </w:r>
      <w:r w:rsidR="00757CC2" w:rsidRPr="004B4025">
        <w:rPr>
          <w:rFonts w:ascii="Arial" w:hAnsi="Arial" w:cs="Arial"/>
          <w:sz w:val="28"/>
          <w:szCs w:val="28"/>
        </w:rPr>
        <w:t>.</w:t>
      </w:r>
    </w:p>
    <w:p w:rsidR="00C94524" w:rsidRDefault="00757CC2" w:rsidP="006C4B4C">
      <w:pPr>
        <w:spacing w:line="360" w:lineRule="auto"/>
        <w:jc w:val="both"/>
        <w:rPr>
          <w:rFonts w:ascii="Arial" w:hAnsi="Arial" w:cs="Arial"/>
          <w:sz w:val="28"/>
          <w:szCs w:val="28"/>
        </w:rPr>
      </w:pPr>
      <w:r w:rsidRPr="004B4025">
        <w:rPr>
          <w:rFonts w:ascii="Arial" w:hAnsi="Arial" w:cs="Arial"/>
          <w:sz w:val="28"/>
          <w:szCs w:val="28"/>
        </w:rPr>
        <w:t xml:space="preserve">Respecto </w:t>
      </w:r>
      <w:r w:rsidR="0022586D">
        <w:rPr>
          <w:rFonts w:ascii="Arial" w:hAnsi="Arial" w:cs="Arial"/>
          <w:sz w:val="28"/>
          <w:szCs w:val="28"/>
        </w:rPr>
        <w:t xml:space="preserve"> a lo</w:t>
      </w:r>
      <w:r w:rsidR="004B4025">
        <w:rPr>
          <w:rFonts w:ascii="Arial" w:hAnsi="Arial" w:cs="Arial"/>
          <w:sz w:val="28"/>
          <w:szCs w:val="28"/>
        </w:rPr>
        <w:t xml:space="preserve"> mencionado</w:t>
      </w:r>
      <w:r w:rsidR="0022586D">
        <w:rPr>
          <w:rFonts w:ascii="Arial" w:hAnsi="Arial" w:cs="Arial"/>
          <w:sz w:val="28"/>
          <w:szCs w:val="28"/>
        </w:rPr>
        <w:t xml:space="preserve"> anteriormente</w:t>
      </w:r>
      <w:r w:rsidRPr="004B4025">
        <w:rPr>
          <w:rFonts w:ascii="Arial" w:hAnsi="Arial" w:cs="Arial"/>
          <w:sz w:val="28"/>
          <w:szCs w:val="28"/>
        </w:rPr>
        <w:t xml:space="preserve"> existe una deficiencia en la base jurídica procedimental</w:t>
      </w:r>
      <w:r w:rsidR="004B4025">
        <w:rPr>
          <w:rFonts w:ascii="Arial" w:hAnsi="Arial" w:cs="Arial"/>
          <w:sz w:val="28"/>
          <w:szCs w:val="28"/>
        </w:rPr>
        <w:t>,</w:t>
      </w:r>
      <w:r w:rsidRPr="004B4025">
        <w:rPr>
          <w:rFonts w:ascii="Arial" w:hAnsi="Arial" w:cs="Arial"/>
          <w:sz w:val="28"/>
          <w:szCs w:val="28"/>
        </w:rPr>
        <w:t xml:space="preserve"> de manera </w:t>
      </w:r>
      <w:r w:rsidR="004B4025" w:rsidRPr="004B4025">
        <w:rPr>
          <w:rFonts w:ascii="Arial" w:hAnsi="Arial" w:cs="Arial"/>
          <w:sz w:val="28"/>
          <w:szCs w:val="28"/>
        </w:rPr>
        <w:t>específica</w:t>
      </w:r>
      <w:r w:rsidRPr="004B4025">
        <w:rPr>
          <w:rFonts w:ascii="Arial" w:hAnsi="Arial" w:cs="Arial"/>
          <w:sz w:val="28"/>
          <w:szCs w:val="28"/>
        </w:rPr>
        <w:t xml:space="preserve"> en los juicios de guardia y custodia,</w:t>
      </w:r>
      <w:r w:rsidR="004B4025">
        <w:rPr>
          <w:rFonts w:ascii="Arial" w:hAnsi="Arial" w:cs="Arial"/>
          <w:sz w:val="28"/>
          <w:szCs w:val="28"/>
        </w:rPr>
        <w:t xml:space="preserve"> esto ocurre</w:t>
      </w:r>
      <w:r w:rsidRPr="004B4025">
        <w:rPr>
          <w:rFonts w:ascii="Arial" w:hAnsi="Arial" w:cs="Arial"/>
          <w:sz w:val="28"/>
          <w:szCs w:val="28"/>
        </w:rPr>
        <w:t xml:space="preserve"> de manera constante cuando  los progenitores  presentan elementos de prueba, donde se alega por ambas las partes</w:t>
      </w:r>
      <w:r w:rsidR="0022586D">
        <w:rPr>
          <w:rFonts w:ascii="Arial" w:hAnsi="Arial" w:cs="Arial"/>
          <w:sz w:val="28"/>
          <w:szCs w:val="28"/>
        </w:rPr>
        <w:t>,</w:t>
      </w:r>
      <w:r w:rsidRPr="004B4025">
        <w:rPr>
          <w:rFonts w:ascii="Arial" w:hAnsi="Arial" w:cs="Arial"/>
          <w:sz w:val="28"/>
          <w:szCs w:val="28"/>
        </w:rPr>
        <w:t xml:space="preserve"> actos de violencia ejercida sobre los menores</w:t>
      </w:r>
      <w:r w:rsidR="004B4025">
        <w:rPr>
          <w:rFonts w:ascii="Arial" w:hAnsi="Arial" w:cs="Arial"/>
          <w:sz w:val="28"/>
          <w:szCs w:val="28"/>
        </w:rPr>
        <w:t xml:space="preserve"> hijos</w:t>
      </w:r>
      <w:r w:rsidRPr="004B4025">
        <w:rPr>
          <w:rFonts w:ascii="Arial" w:hAnsi="Arial" w:cs="Arial"/>
          <w:sz w:val="28"/>
          <w:szCs w:val="28"/>
        </w:rPr>
        <w:t>, con la intención de incidir en la valoración del juzgador y obtener un resolutivo favorable</w:t>
      </w:r>
      <w:r w:rsidR="00C94524">
        <w:rPr>
          <w:rFonts w:ascii="Arial" w:hAnsi="Arial" w:cs="Arial"/>
          <w:sz w:val="28"/>
          <w:szCs w:val="28"/>
        </w:rPr>
        <w:t>.</w:t>
      </w:r>
    </w:p>
    <w:p w:rsidR="00C94524" w:rsidRDefault="00C94524" w:rsidP="006C4B4C">
      <w:pPr>
        <w:spacing w:line="360" w:lineRule="auto"/>
        <w:jc w:val="both"/>
        <w:rPr>
          <w:rFonts w:ascii="Arial" w:hAnsi="Arial" w:cs="Arial"/>
          <w:color w:val="000000"/>
          <w:sz w:val="28"/>
          <w:szCs w:val="28"/>
          <w:shd w:val="clear" w:color="auto" w:fill="FFFFFF"/>
        </w:rPr>
      </w:pPr>
      <w:r>
        <w:rPr>
          <w:rFonts w:ascii="Arial" w:hAnsi="Arial" w:cs="Arial"/>
          <w:sz w:val="28"/>
          <w:szCs w:val="28"/>
        </w:rPr>
        <w:t>P</w:t>
      </w:r>
      <w:r w:rsidR="00757CC2" w:rsidRPr="004B4025">
        <w:rPr>
          <w:rFonts w:ascii="Arial" w:hAnsi="Arial" w:cs="Arial"/>
          <w:color w:val="000000"/>
          <w:sz w:val="28"/>
          <w:szCs w:val="28"/>
          <w:shd w:val="clear" w:color="auto" w:fill="FFFFFF"/>
        </w:rPr>
        <w:t xml:space="preserve">ese a la existencia del criterio de la Primera  Sala de la Suprema Corte de Justicia de la Nación que establece ; </w:t>
      </w:r>
      <w:r w:rsidR="00757CC2" w:rsidRPr="004B4025">
        <w:rPr>
          <w:rFonts w:ascii="Arial" w:hAnsi="Arial" w:cs="Arial"/>
          <w:i/>
          <w:color w:val="000000"/>
          <w:sz w:val="28"/>
          <w:szCs w:val="28"/>
          <w:shd w:val="clear" w:color="auto" w:fill="FFFFFF"/>
        </w:rPr>
        <w:t xml:space="preserve">El acto o actos de violencia física no conducen en automático a negar la función de la guarda y custodia al progenitor que ejerció la violencia para otorgarla al otro, sino que se deben ponderar todos los elementos del caso, para garantizar que la decisión sobre quién ejercerá sus cuidados y quién mantendrá un régimen de convivencia con él, sea el escenario de mayor beneficio para el menor de edad; </w:t>
      </w:r>
      <w:r w:rsidR="00757CC2" w:rsidRPr="004B4025">
        <w:rPr>
          <w:rFonts w:ascii="Arial" w:hAnsi="Arial" w:cs="Arial"/>
          <w:color w:val="000000"/>
          <w:sz w:val="28"/>
          <w:szCs w:val="28"/>
          <w:shd w:val="clear" w:color="auto" w:fill="FFFFFF"/>
        </w:rPr>
        <w:t xml:space="preserve">esta es una condición que vulnera la integridad del menor y atenta contra el interés superior del mismo, por lo que </w:t>
      </w:r>
      <w:r w:rsidR="00757CC2" w:rsidRPr="004B4025">
        <w:rPr>
          <w:rFonts w:ascii="Arial" w:hAnsi="Arial" w:cs="Arial"/>
          <w:color w:val="000000"/>
          <w:sz w:val="28"/>
          <w:szCs w:val="28"/>
          <w:shd w:val="clear" w:color="auto" w:fill="FFFFFF"/>
        </w:rPr>
        <w:lastRenderedPageBreak/>
        <w:t>hace a este criterio</w:t>
      </w:r>
      <w:r w:rsidR="004B4025">
        <w:rPr>
          <w:rFonts w:ascii="Arial" w:hAnsi="Arial" w:cs="Arial"/>
          <w:color w:val="000000"/>
          <w:sz w:val="28"/>
          <w:szCs w:val="28"/>
          <w:shd w:val="clear" w:color="auto" w:fill="FFFFFF"/>
        </w:rPr>
        <w:t>,</w:t>
      </w:r>
      <w:r w:rsidR="00757CC2" w:rsidRPr="004B4025">
        <w:rPr>
          <w:rFonts w:ascii="Arial" w:hAnsi="Arial" w:cs="Arial"/>
          <w:color w:val="000000"/>
          <w:sz w:val="28"/>
          <w:szCs w:val="28"/>
          <w:shd w:val="clear" w:color="auto" w:fill="FFFFFF"/>
        </w:rPr>
        <w:t xml:space="preserve"> no limita en su interpretación la competencia del juzgador para establecer medidas de protección que salvaguarde</w:t>
      </w:r>
      <w:r>
        <w:rPr>
          <w:rFonts w:ascii="Arial" w:hAnsi="Arial" w:cs="Arial"/>
          <w:color w:val="000000"/>
          <w:sz w:val="28"/>
          <w:szCs w:val="28"/>
          <w:shd w:val="clear" w:color="auto" w:fill="FFFFFF"/>
        </w:rPr>
        <w:t>n</w:t>
      </w:r>
      <w:r w:rsidR="0022586D">
        <w:rPr>
          <w:rFonts w:ascii="Arial" w:hAnsi="Arial" w:cs="Arial"/>
          <w:color w:val="000000"/>
          <w:sz w:val="28"/>
          <w:szCs w:val="28"/>
          <w:shd w:val="clear" w:color="auto" w:fill="FFFFFF"/>
        </w:rPr>
        <w:t xml:space="preserve"> su</w:t>
      </w:r>
      <w:r w:rsidR="00757CC2" w:rsidRPr="004B4025">
        <w:rPr>
          <w:rFonts w:ascii="Arial" w:hAnsi="Arial" w:cs="Arial"/>
          <w:color w:val="000000"/>
          <w:sz w:val="28"/>
          <w:szCs w:val="28"/>
          <w:shd w:val="clear" w:color="auto" w:fill="FFFFFF"/>
        </w:rPr>
        <w:t xml:space="preserve"> integridad física y psicológica </w:t>
      </w:r>
      <w:r>
        <w:rPr>
          <w:rFonts w:ascii="Arial" w:hAnsi="Arial" w:cs="Arial"/>
          <w:color w:val="000000"/>
          <w:sz w:val="28"/>
          <w:szCs w:val="28"/>
          <w:shd w:val="clear" w:color="auto" w:fill="FFFFFF"/>
        </w:rPr>
        <w:t xml:space="preserve">ante la presencia de </w:t>
      </w:r>
      <w:r w:rsidR="0022586D">
        <w:rPr>
          <w:rFonts w:ascii="Arial" w:hAnsi="Arial" w:cs="Arial"/>
          <w:color w:val="000000"/>
          <w:sz w:val="28"/>
          <w:szCs w:val="28"/>
          <w:shd w:val="clear" w:color="auto" w:fill="FFFFFF"/>
        </w:rPr>
        <w:t>indicios claros de</w:t>
      </w:r>
      <w:r w:rsidR="00757CC2" w:rsidRPr="004B4025">
        <w:rPr>
          <w:rFonts w:ascii="Arial" w:hAnsi="Arial" w:cs="Arial"/>
          <w:color w:val="000000"/>
          <w:sz w:val="28"/>
          <w:szCs w:val="28"/>
          <w:shd w:val="clear" w:color="auto" w:fill="FFFFFF"/>
        </w:rPr>
        <w:t xml:space="preserve"> viol</w:t>
      </w:r>
      <w:r w:rsidR="004B4025">
        <w:rPr>
          <w:rFonts w:ascii="Arial" w:hAnsi="Arial" w:cs="Arial"/>
          <w:color w:val="000000"/>
          <w:sz w:val="28"/>
          <w:szCs w:val="28"/>
          <w:shd w:val="clear" w:color="auto" w:fill="FFFFFF"/>
        </w:rPr>
        <w:t>enci</w:t>
      </w:r>
      <w:r>
        <w:rPr>
          <w:rFonts w:ascii="Arial" w:hAnsi="Arial" w:cs="Arial"/>
          <w:color w:val="000000"/>
          <w:sz w:val="28"/>
          <w:szCs w:val="28"/>
          <w:shd w:val="clear" w:color="auto" w:fill="FFFFFF"/>
        </w:rPr>
        <w:t>a ejercida por ambos padres.</w:t>
      </w:r>
    </w:p>
    <w:p w:rsidR="00757CC2" w:rsidRDefault="00C94524" w:rsidP="006C4B4C">
      <w:pPr>
        <w:spacing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La generalidad que enmarca el texto del </w:t>
      </w:r>
      <w:r w:rsidRPr="004B4025">
        <w:rPr>
          <w:rFonts w:ascii="Arial" w:hAnsi="Arial" w:cs="Arial"/>
          <w:color w:val="000000"/>
          <w:sz w:val="28"/>
          <w:szCs w:val="28"/>
          <w:shd w:val="clear" w:color="auto" w:fill="FFFFFF"/>
        </w:rPr>
        <w:t>Artículo 2.59</w:t>
      </w:r>
      <w:r>
        <w:rPr>
          <w:rFonts w:ascii="Arial" w:hAnsi="Arial" w:cs="Arial"/>
          <w:color w:val="000000"/>
          <w:sz w:val="28"/>
          <w:szCs w:val="28"/>
          <w:shd w:val="clear" w:color="auto" w:fill="FFFFFF"/>
        </w:rPr>
        <w:t xml:space="preserve"> causa un vacío en las actuaciones, pues es necesario establecer de manera específica las medidas que garanticen el bienestar físico </w:t>
      </w:r>
      <w:r w:rsidR="00822433">
        <w:rPr>
          <w:rFonts w:ascii="Arial" w:hAnsi="Arial" w:cs="Arial"/>
          <w:color w:val="000000"/>
          <w:sz w:val="28"/>
          <w:szCs w:val="28"/>
          <w:shd w:val="clear" w:color="auto" w:fill="FFFFFF"/>
        </w:rPr>
        <w:t xml:space="preserve">y emocional de los hijos como; la tutela provisional </w:t>
      </w:r>
      <w:r w:rsidR="0022586D">
        <w:rPr>
          <w:rFonts w:ascii="Arial" w:hAnsi="Arial" w:cs="Arial"/>
          <w:color w:val="000000"/>
          <w:sz w:val="28"/>
          <w:szCs w:val="28"/>
          <w:shd w:val="clear" w:color="auto" w:fill="FFFFFF"/>
        </w:rPr>
        <w:t>a cargo de ascendientes o</w:t>
      </w:r>
      <w:r w:rsidR="00822433">
        <w:rPr>
          <w:rFonts w:ascii="Arial" w:hAnsi="Arial" w:cs="Arial"/>
          <w:color w:val="000000"/>
          <w:sz w:val="28"/>
          <w:szCs w:val="28"/>
          <w:shd w:val="clear" w:color="auto" w:fill="FFFFFF"/>
        </w:rPr>
        <w:t xml:space="preserve"> familiares que adquieran la obligación so</w:t>
      </w:r>
      <w:r w:rsidR="0022586D">
        <w:rPr>
          <w:rFonts w:ascii="Arial" w:hAnsi="Arial" w:cs="Arial"/>
          <w:color w:val="000000"/>
          <w:sz w:val="28"/>
          <w:szCs w:val="28"/>
          <w:shd w:val="clear" w:color="auto" w:fill="FFFFFF"/>
        </w:rPr>
        <w:t>lidaria hasta el cuarto grado,</w:t>
      </w:r>
      <w:r w:rsidR="00822433">
        <w:rPr>
          <w:rFonts w:ascii="Arial" w:hAnsi="Arial" w:cs="Arial"/>
          <w:color w:val="000000"/>
          <w:sz w:val="28"/>
          <w:szCs w:val="28"/>
          <w:shd w:val="clear" w:color="auto" w:fill="FFFFFF"/>
        </w:rPr>
        <w:t xml:space="preserve"> inclusive la guarda y tutela por parte del Sistema Integral para el Desarrollo de la Familia</w:t>
      </w:r>
      <w:r w:rsidR="007874FB">
        <w:rPr>
          <w:rFonts w:ascii="Arial" w:hAnsi="Arial" w:cs="Arial"/>
          <w:color w:val="000000"/>
          <w:sz w:val="28"/>
          <w:szCs w:val="28"/>
          <w:shd w:val="clear" w:color="auto" w:fill="FFFFFF"/>
        </w:rPr>
        <w:t xml:space="preserve"> durante el tiempo que se resuelva la situación jurídica de los padres</w:t>
      </w:r>
      <w:r w:rsidR="00822433">
        <w:rPr>
          <w:rFonts w:ascii="Arial" w:hAnsi="Arial" w:cs="Arial"/>
          <w:color w:val="000000"/>
          <w:sz w:val="28"/>
          <w:szCs w:val="28"/>
          <w:shd w:val="clear" w:color="auto" w:fill="FFFFFF"/>
        </w:rPr>
        <w:t>, dichas acciones deben ir aparejadas de la responsabilidad del juzgador de dar vista a la Fiscalía General de Justicia del Estado, pues al tener conocimiento de elementos que alertan sobre la presencia de violencia infantil, se deben substanciar los hechos en materia penal</w:t>
      </w:r>
      <w:r w:rsidR="000B5A16">
        <w:rPr>
          <w:rFonts w:ascii="Arial" w:hAnsi="Arial" w:cs="Arial"/>
          <w:color w:val="000000"/>
          <w:sz w:val="28"/>
          <w:szCs w:val="28"/>
          <w:shd w:val="clear" w:color="auto" w:fill="FFFFFF"/>
        </w:rPr>
        <w:t>,</w:t>
      </w:r>
    </w:p>
    <w:p w:rsidR="000B5A16" w:rsidRDefault="000B5A16" w:rsidP="006C4B4C">
      <w:pPr>
        <w:spacing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La presente iniciativa surge en torno a la gran necesidad de claridad y materia a un</w:t>
      </w:r>
      <w:r w:rsidR="00257064">
        <w:rPr>
          <w:rFonts w:ascii="Arial" w:hAnsi="Arial" w:cs="Arial"/>
          <w:color w:val="000000"/>
          <w:sz w:val="28"/>
          <w:szCs w:val="28"/>
          <w:shd w:val="clear" w:color="auto" w:fill="FFFFFF"/>
        </w:rPr>
        <w:t>a</w:t>
      </w:r>
      <w:r>
        <w:rPr>
          <w:rFonts w:ascii="Arial" w:hAnsi="Arial" w:cs="Arial"/>
          <w:color w:val="000000"/>
          <w:sz w:val="28"/>
          <w:szCs w:val="28"/>
          <w:shd w:val="clear" w:color="auto" w:fill="FFFFFF"/>
        </w:rPr>
        <w:t xml:space="preserve"> realidad que</w:t>
      </w:r>
      <w:r w:rsidR="00257064">
        <w:rPr>
          <w:rFonts w:ascii="Arial" w:hAnsi="Arial" w:cs="Arial"/>
          <w:color w:val="000000"/>
          <w:sz w:val="28"/>
          <w:szCs w:val="28"/>
          <w:shd w:val="clear" w:color="auto" w:fill="FFFFFF"/>
        </w:rPr>
        <w:t xml:space="preserve"> a diario viven los juzgadores durante los juicios de guarda y custodia, </w:t>
      </w:r>
      <w:r>
        <w:rPr>
          <w:rFonts w:ascii="Arial" w:hAnsi="Arial" w:cs="Arial"/>
          <w:color w:val="000000"/>
          <w:sz w:val="28"/>
          <w:szCs w:val="28"/>
          <w:shd w:val="clear" w:color="auto" w:fill="FFFFFF"/>
        </w:rPr>
        <w:t xml:space="preserve">la responsabilidad del estado por garantizar dentro de los procesos el interés </w:t>
      </w:r>
      <w:r w:rsidR="00257064">
        <w:rPr>
          <w:rFonts w:ascii="Arial" w:hAnsi="Arial" w:cs="Arial"/>
          <w:color w:val="000000"/>
          <w:sz w:val="28"/>
          <w:szCs w:val="28"/>
          <w:shd w:val="clear" w:color="auto" w:fill="FFFFFF"/>
        </w:rPr>
        <w:t>superior del menor.</w:t>
      </w:r>
    </w:p>
    <w:p w:rsidR="000B5A16" w:rsidRDefault="000B5A16" w:rsidP="006C4B4C">
      <w:pPr>
        <w:spacing w:line="360" w:lineRule="auto"/>
        <w:jc w:val="both"/>
        <w:rPr>
          <w:rFonts w:ascii="Arial" w:hAnsi="Arial" w:cs="Arial"/>
          <w:color w:val="000000"/>
          <w:sz w:val="28"/>
          <w:szCs w:val="28"/>
          <w:shd w:val="clear" w:color="auto" w:fill="FFFFFF"/>
        </w:rPr>
      </w:pPr>
    </w:p>
    <w:p w:rsidR="00257064" w:rsidRDefault="00257064" w:rsidP="006C4B4C">
      <w:pPr>
        <w:spacing w:line="360" w:lineRule="auto"/>
        <w:jc w:val="both"/>
        <w:rPr>
          <w:rFonts w:ascii="Arial" w:hAnsi="Arial" w:cs="Arial"/>
          <w:color w:val="000000"/>
          <w:sz w:val="28"/>
          <w:szCs w:val="28"/>
          <w:shd w:val="clear" w:color="auto" w:fill="FFFFFF"/>
        </w:rPr>
      </w:pPr>
    </w:p>
    <w:p w:rsidR="0022586D" w:rsidRPr="000B5A16" w:rsidRDefault="0022586D" w:rsidP="006C4B4C">
      <w:pPr>
        <w:spacing w:after="0" w:line="360" w:lineRule="auto"/>
        <w:jc w:val="both"/>
        <w:rPr>
          <w:rStyle w:val="normaltextrun"/>
          <w:rFonts w:ascii="Arial" w:hAnsi="Arial" w:cs="Arial"/>
          <w:b/>
          <w:sz w:val="28"/>
          <w:szCs w:val="28"/>
          <w:lang w:eastAsia="es-MX"/>
        </w:rPr>
      </w:pPr>
      <w:r w:rsidRPr="000B5A16">
        <w:rPr>
          <w:rStyle w:val="normaltextrun"/>
          <w:rFonts w:ascii="Arial" w:hAnsi="Arial" w:cs="Arial"/>
          <w:b/>
          <w:sz w:val="28"/>
          <w:szCs w:val="28"/>
        </w:rPr>
        <w:t xml:space="preserve">Por lo anteriormente expuesto, se somete a consideración de esta Legislatura el siguiente </w:t>
      </w:r>
      <w:r w:rsidRPr="000B5A16">
        <w:rPr>
          <w:rFonts w:ascii="Arial" w:hAnsi="Arial" w:cs="Arial"/>
          <w:b/>
          <w:sz w:val="28"/>
          <w:szCs w:val="28"/>
        </w:rPr>
        <w:t xml:space="preserve">Proyecto de Decreto, </w:t>
      </w:r>
      <w:r w:rsidRPr="000B5A16">
        <w:rPr>
          <w:rStyle w:val="normaltextrun"/>
          <w:rFonts w:ascii="Arial" w:hAnsi="Arial" w:cs="Arial"/>
          <w:b/>
          <w:bCs/>
          <w:sz w:val="28"/>
          <w:szCs w:val="28"/>
        </w:rPr>
        <w:t xml:space="preserve">para que una vez que sea </w:t>
      </w:r>
      <w:r w:rsidRPr="000B5A16">
        <w:rPr>
          <w:rStyle w:val="normaltextrun"/>
          <w:rFonts w:ascii="Arial" w:hAnsi="Arial" w:cs="Arial"/>
          <w:b/>
          <w:bCs/>
          <w:sz w:val="28"/>
          <w:szCs w:val="28"/>
        </w:rPr>
        <w:lastRenderedPageBreak/>
        <w:t>analizado en las Comisiones Legislativas a las que sea turnado, sea aprobado en sus términos.</w:t>
      </w:r>
    </w:p>
    <w:p w:rsidR="0022586D" w:rsidRPr="00A266D4" w:rsidRDefault="0022586D" w:rsidP="006C4B4C">
      <w:pPr>
        <w:pStyle w:val="paragraph"/>
        <w:spacing w:before="0" w:beforeAutospacing="0" w:after="0" w:afterAutospacing="0" w:line="360" w:lineRule="auto"/>
        <w:jc w:val="both"/>
        <w:textAlignment w:val="baseline"/>
        <w:rPr>
          <w:rFonts w:ascii="Arial" w:hAnsi="Arial" w:cs="Arial"/>
          <w:sz w:val="28"/>
          <w:szCs w:val="28"/>
        </w:rPr>
      </w:pPr>
    </w:p>
    <w:p w:rsidR="0022586D" w:rsidRPr="00A266D4" w:rsidRDefault="0022586D" w:rsidP="006C4B4C">
      <w:pPr>
        <w:spacing w:line="360" w:lineRule="auto"/>
        <w:jc w:val="center"/>
        <w:rPr>
          <w:rFonts w:ascii="Arial" w:hAnsi="Arial" w:cs="Arial"/>
          <w:b/>
          <w:sz w:val="28"/>
          <w:szCs w:val="28"/>
          <w:shd w:val="clear" w:color="auto" w:fill="FFFFFF"/>
        </w:rPr>
      </w:pPr>
      <w:r w:rsidRPr="00A266D4">
        <w:rPr>
          <w:rFonts w:ascii="Arial" w:hAnsi="Arial" w:cs="Arial"/>
          <w:b/>
          <w:sz w:val="28"/>
          <w:szCs w:val="28"/>
          <w:shd w:val="clear" w:color="auto" w:fill="FFFFFF"/>
        </w:rPr>
        <w:t>Atentamente</w:t>
      </w:r>
    </w:p>
    <w:p w:rsidR="00257064" w:rsidRDefault="0022586D" w:rsidP="006C4B4C">
      <w:pPr>
        <w:spacing w:line="360" w:lineRule="auto"/>
        <w:jc w:val="center"/>
        <w:rPr>
          <w:rFonts w:ascii="Arial" w:hAnsi="Arial" w:cs="Arial"/>
          <w:b/>
          <w:sz w:val="28"/>
          <w:szCs w:val="28"/>
          <w:shd w:val="clear" w:color="auto" w:fill="FFFFFF"/>
        </w:rPr>
      </w:pPr>
      <w:r w:rsidRPr="00A266D4">
        <w:rPr>
          <w:rFonts w:ascii="Arial" w:hAnsi="Arial" w:cs="Arial"/>
          <w:b/>
          <w:sz w:val="28"/>
          <w:szCs w:val="28"/>
          <w:shd w:val="clear" w:color="auto" w:fill="FFFFFF"/>
        </w:rPr>
        <w:t>Dip. Ma. Trinidad Franco Arpero.</w:t>
      </w:r>
    </w:p>
    <w:p w:rsidR="00887109" w:rsidRPr="00887109" w:rsidRDefault="00887109" w:rsidP="006C4B4C">
      <w:pPr>
        <w:spacing w:line="360" w:lineRule="auto"/>
        <w:jc w:val="center"/>
        <w:rPr>
          <w:rStyle w:val="normaltextrun"/>
          <w:rFonts w:ascii="Arial" w:hAnsi="Arial" w:cs="Arial"/>
          <w:b/>
          <w:sz w:val="28"/>
          <w:szCs w:val="28"/>
          <w:shd w:val="clear" w:color="auto" w:fill="FFFFFF"/>
        </w:rPr>
      </w:pPr>
    </w:p>
    <w:p w:rsidR="0022586D" w:rsidRPr="00A266D4" w:rsidRDefault="0022586D" w:rsidP="006C4B4C">
      <w:pPr>
        <w:pStyle w:val="paragraph"/>
        <w:spacing w:before="0" w:beforeAutospacing="0" w:after="0" w:afterAutospacing="0" w:line="360" w:lineRule="auto"/>
        <w:jc w:val="center"/>
        <w:textAlignment w:val="baseline"/>
        <w:rPr>
          <w:rStyle w:val="eop"/>
          <w:rFonts w:ascii="Arial" w:hAnsi="Arial" w:cs="Arial"/>
          <w:sz w:val="28"/>
          <w:szCs w:val="28"/>
        </w:rPr>
      </w:pPr>
      <w:r w:rsidRPr="00A266D4">
        <w:rPr>
          <w:rStyle w:val="normaltextrun"/>
          <w:rFonts w:ascii="Arial" w:hAnsi="Arial" w:cs="Arial"/>
          <w:b/>
          <w:bCs/>
          <w:sz w:val="28"/>
          <w:szCs w:val="28"/>
        </w:rPr>
        <w:t>PROYECTO DE DECRETO:</w:t>
      </w:r>
      <w:r w:rsidRPr="00A266D4">
        <w:rPr>
          <w:rStyle w:val="eop"/>
          <w:rFonts w:ascii="Arial" w:hAnsi="Arial" w:cs="Arial"/>
          <w:sz w:val="28"/>
          <w:szCs w:val="28"/>
        </w:rPr>
        <w:t> </w:t>
      </w: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r w:rsidRPr="00A266D4">
        <w:rPr>
          <w:rStyle w:val="normaltextrun"/>
          <w:rFonts w:ascii="Arial" w:hAnsi="Arial" w:cs="Arial"/>
          <w:b/>
          <w:bCs/>
          <w:sz w:val="28"/>
          <w:szCs w:val="28"/>
        </w:rPr>
        <w:t>LA “LXI” LEGISLATURA DEL ESTADO DE MÉXICO</w:t>
      </w: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p>
    <w:p w:rsidR="0022586D" w:rsidRDefault="0022586D"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r w:rsidRPr="00A266D4">
        <w:rPr>
          <w:rStyle w:val="normaltextrun"/>
          <w:rFonts w:ascii="Arial" w:hAnsi="Arial" w:cs="Arial"/>
          <w:b/>
          <w:bCs/>
          <w:sz w:val="28"/>
          <w:szCs w:val="28"/>
        </w:rPr>
        <w:t>DECRETA:</w:t>
      </w:r>
    </w:p>
    <w:p w:rsidR="000B5A16" w:rsidRPr="00A266D4" w:rsidRDefault="000B5A16" w:rsidP="006C4B4C">
      <w:pPr>
        <w:pStyle w:val="paragraph"/>
        <w:spacing w:before="0" w:beforeAutospacing="0" w:after="0" w:afterAutospacing="0" w:line="360" w:lineRule="auto"/>
        <w:jc w:val="both"/>
        <w:textAlignment w:val="baseline"/>
        <w:rPr>
          <w:rStyle w:val="normaltextrun"/>
          <w:rFonts w:ascii="Arial" w:hAnsi="Arial" w:cs="Arial"/>
          <w:b/>
          <w:bCs/>
          <w:sz w:val="28"/>
          <w:szCs w:val="28"/>
        </w:rPr>
      </w:pPr>
    </w:p>
    <w:p w:rsidR="0022586D" w:rsidRDefault="0022586D" w:rsidP="006C4B4C">
      <w:pPr>
        <w:spacing w:line="360" w:lineRule="auto"/>
        <w:jc w:val="both"/>
        <w:rPr>
          <w:rFonts w:ascii="Arial" w:hAnsi="Arial" w:cs="Arial"/>
          <w:b/>
          <w:bCs/>
          <w:sz w:val="28"/>
          <w:szCs w:val="28"/>
        </w:rPr>
      </w:pPr>
      <w:r w:rsidRPr="00A266D4">
        <w:rPr>
          <w:rFonts w:ascii="Arial" w:eastAsia="Calibri" w:hAnsi="Arial" w:cs="Arial"/>
          <w:b/>
          <w:sz w:val="28"/>
          <w:szCs w:val="28"/>
        </w:rPr>
        <w:t xml:space="preserve">ARTÍCULO </w:t>
      </w:r>
      <w:r w:rsidR="00AB35CE">
        <w:rPr>
          <w:rFonts w:ascii="Arial" w:eastAsia="Arial" w:hAnsi="Arial" w:cs="Arial"/>
          <w:b/>
          <w:sz w:val="28"/>
          <w:szCs w:val="28"/>
        </w:rPr>
        <w:t xml:space="preserve">UNICO: </w:t>
      </w:r>
      <w:r w:rsidR="000B5A16">
        <w:rPr>
          <w:rFonts w:ascii="Arial" w:eastAsia="Arial" w:hAnsi="Arial" w:cs="Arial"/>
          <w:b/>
          <w:sz w:val="28"/>
          <w:szCs w:val="28"/>
        </w:rPr>
        <w:t>SE REFORMA EL ARTÍCULO 2.59</w:t>
      </w:r>
      <w:r w:rsidR="00AB35CE">
        <w:rPr>
          <w:rFonts w:ascii="Arial" w:eastAsia="Arial" w:hAnsi="Arial" w:cs="Arial"/>
          <w:b/>
          <w:sz w:val="28"/>
          <w:szCs w:val="28"/>
        </w:rPr>
        <w:t xml:space="preserve"> AL</w:t>
      </w:r>
      <w:r w:rsidRPr="00A266D4">
        <w:rPr>
          <w:rFonts w:ascii="Arial" w:hAnsi="Arial" w:cs="Arial"/>
          <w:b/>
          <w:bCs/>
          <w:sz w:val="28"/>
          <w:szCs w:val="28"/>
        </w:rPr>
        <w:t xml:space="preserve"> CÓDIGO</w:t>
      </w:r>
      <w:r>
        <w:rPr>
          <w:rFonts w:ascii="Arial" w:hAnsi="Arial" w:cs="Arial"/>
          <w:b/>
          <w:bCs/>
          <w:sz w:val="28"/>
          <w:szCs w:val="28"/>
        </w:rPr>
        <w:t xml:space="preserve"> DE PROCEDIMIENTO</w:t>
      </w:r>
      <w:r w:rsidRPr="00A266D4">
        <w:rPr>
          <w:rFonts w:ascii="Arial" w:hAnsi="Arial" w:cs="Arial"/>
          <w:b/>
          <w:bCs/>
          <w:sz w:val="28"/>
          <w:szCs w:val="28"/>
        </w:rPr>
        <w:t xml:space="preserve"> CIVIL</w:t>
      </w:r>
      <w:r>
        <w:rPr>
          <w:rFonts w:ascii="Arial" w:hAnsi="Arial" w:cs="Arial"/>
          <w:b/>
          <w:bCs/>
          <w:sz w:val="28"/>
          <w:szCs w:val="28"/>
        </w:rPr>
        <w:t>ES</w:t>
      </w:r>
      <w:r w:rsidRPr="00A266D4">
        <w:rPr>
          <w:rFonts w:ascii="Arial" w:hAnsi="Arial" w:cs="Arial"/>
          <w:b/>
          <w:bCs/>
          <w:sz w:val="28"/>
          <w:szCs w:val="28"/>
        </w:rPr>
        <w:t xml:space="preserve"> PARA EL ESTADO DE MÉXICO para que dar como sigue:</w:t>
      </w:r>
    </w:p>
    <w:p w:rsidR="00AB35CE" w:rsidRPr="00A266D4" w:rsidRDefault="00AF6CC4" w:rsidP="006C4B4C">
      <w:pPr>
        <w:spacing w:line="360" w:lineRule="auto"/>
        <w:jc w:val="both"/>
        <w:rPr>
          <w:rFonts w:ascii="Arial" w:hAnsi="Arial" w:cs="Arial"/>
          <w:b/>
          <w:bCs/>
          <w:sz w:val="28"/>
          <w:szCs w:val="28"/>
        </w:rPr>
      </w:pPr>
      <w:r>
        <w:rPr>
          <w:rFonts w:ascii="Arial" w:hAnsi="Arial" w:cs="Arial"/>
          <w:b/>
          <w:bCs/>
          <w:sz w:val="28"/>
          <w:szCs w:val="28"/>
        </w:rPr>
        <w:t>Medidas sobre los menores hijos</w:t>
      </w:r>
    </w:p>
    <w:p w:rsidR="000B5A16" w:rsidRDefault="0022586D" w:rsidP="006C4B4C">
      <w:pPr>
        <w:spacing w:line="360" w:lineRule="auto"/>
        <w:jc w:val="both"/>
        <w:rPr>
          <w:rFonts w:ascii="Arial" w:hAnsi="Arial" w:cs="Arial"/>
          <w:sz w:val="28"/>
          <w:szCs w:val="28"/>
        </w:rPr>
      </w:pPr>
      <w:r w:rsidRPr="00AF6CC4">
        <w:rPr>
          <w:rFonts w:ascii="Arial" w:hAnsi="Arial" w:cs="Arial"/>
          <w:b/>
          <w:sz w:val="28"/>
          <w:szCs w:val="28"/>
        </w:rPr>
        <w:t>Artículo 2.59.-</w:t>
      </w:r>
      <w:r w:rsidR="00AB35CE">
        <w:rPr>
          <w:rFonts w:ascii="Arial" w:hAnsi="Arial" w:cs="Arial"/>
          <w:sz w:val="28"/>
          <w:szCs w:val="28"/>
        </w:rPr>
        <w:t xml:space="preserve"> </w:t>
      </w:r>
      <w:r w:rsidR="00AB35CE" w:rsidRPr="00D4656E">
        <w:rPr>
          <w:rFonts w:ascii="Arial" w:hAnsi="Arial" w:cs="Arial"/>
          <w:sz w:val="28"/>
          <w:szCs w:val="28"/>
          <w:highlight w:val="yellow"/>
        </w:rPr>
        <w:t>El Juez, ante</w:t>
      </w:r>
      <w:r w:rsidRPr="00D4656E">
        <w:rPr>
          <w:rFonts w:ascii="Arial" w:hAnsi="Arial" w:cs="Arial"/>
          <w:sz w:val="28"/>
          <w:szCs w:val="28"/>
          <w:highlight w:val="yellow"/>
        </w:rPr>
        <w:t xml:space="preserve"> circunstancias </w:t>
      </w:r>
      <w:r w:rsidR="00AB35CE" w:rsidRPr="00D4656E">
        <w:rPr>
          <w:rFonts w:ascii="Arial" w:hAnsi="Arial" w:cs="Arial"/>
          <w:sz w:val="28"/>
          <w:szCs w:val="28"/>
          <w:highlight w:val="yellow"/>
        </w:rPr>
        <w:t>donde se vulnere la estabilidad física y psicológica de los menores,</w:t>
      </w:r>
      <w:r w:rsidRPr="00D4656E">
        <w:rPr>
          <w:rFonts w:ascii="Arial" w:hAnsi="Arial" w:cs="Arial"/>
          <w:sz w:val="28"/>
          <w:szCs w:val="28"/>
          <w:highlight w:val="yellow"/>
        </w:rPr>
        <w:t xml:space="preserve"> prove</w:t>
      </w:r>
      <w:r w:rsidR="00D4656E" w:rsidRPr="00D4656E">
        <w:rPr>
          <w:rFonts w:ascii="Arial" w:hAnsi="Arial" w:cs="Arial"/>
          <w:sz w:val="28"/>
          <w:szCs w:val="28"/>
          <w:highlight w:val="yellow"/>
        </w:rPr>
        <w:t>erá lo conducente previo al otorgamiento de la</w:t>
      </w:r>
      <w:r w:rsidR="00AF6CC4" w:rsidRPr="00D4656E">
        <w:rPr>
          <w:rFonts w:ascii="Arial" w:hAnsi="Arial" w:cs="Arial"/>
          <w:sz w:val="28"/>
          <w:szCs w:val="28"/>
          <w:highlight w:val="yellow"/>
        </w:rPr>
        <w:t xml:space="preserve"> guarda y </w:t>
      </w:r>
      <w:r w:rsidRPr="00D4656E">
        <w:rPr>
          <w:rFonts w:ascii="Arial" w:hAnsi="Arial" w:cs="Arial"/>
          <w:sz w:val="28"/>
          <w:szCs w:val="28"/>
          <w:highlight w:val="yellow"/>
        </w:rPr>
        <w:t xml:space="preserve">custodia, </w:t>
      </w:r>
      <w:r w:rsidR="00AF6CC4" w:rsidRPr="00D4656E">
        <w:rPr>
          <w:rFonts w:ascii="Arial" w:hAnsi="Arial" w:cs="Arial"/>
          <w:sz w:val="28"/>
          <w:szCs w:val="28"/>
          <w:highlight w:val="yellow"/>
        </w:rPr>
        <w:t>otorgando a su criterio</w:t>
      </w:r>
      <w:r w:rsidR="00D4656E" w:rsidRPr="00D4656E">
        <w:rPr>
          <w:rFonts w:ascii="Arial" w:hAnsi="Arial" w:cs="Arial"/>
          <w:sz w:val="28"/>
          <w:szCs w:val="28"/>
          <w:highlight w:val="yellow"/>
        </w:rPr>
        <w:t>,</w:t>
      </w:r>
      <w:r w:rsidR="00AF6CC4" w:rsidRPr="00D4656E">
        <w:rPr>
          <w:rFonts w:ascii="Arial" w:hAnsi="Arial" w:cs="Arial"/>
          <w:sz w:val="28"/>
          <w:szCs w:val="28"/>
          <w:highlight w:val="yellow"/>
        </w:rPr>
        <w:t xml:space="preserve"> la tutela provisional a </w:t>
      </w:r>
      <w:r w:rsidR="00AB35CE" w:rsidRPr="00D4656E">
        <w:rPr>
          <w:rFonts w:ascii="Arial" w:hAnsi="Arial" w:cs="Arial"/>
          <w:sz w:val="28"/>
          <w:szCs w:val="28"/>
          <w:highlight w:val="yellow"/>
        </w:rPr>
        <w:t xml:space="preserve">hermanos que </w:t>
      </w:r>
      <w:r w:rsidR="00AF6CC4" w:rsidRPr="00D4656E">
        <w:rPr>
          <w:rFonts w:ascii="Arial" w:hAnsi="Arial" w:cs="Arial"/>
          <w:sz w:val="28"/>
          <w:szCs w:val="28"/>
          <w:highlight w:val="yellow"/>
        </w:rPr>
        <w:t xml:space="preserve"> hayan alcanzado la mayoría de edad</w:t>
      </w:r>
      <w:r w:rsidR="00AB35CE" w:rsidRPr="00D4656E">
        <w:rPr>
          <w:rFonts w:ascii="Arial" w:hAnsi="Arial" w:cs="Arial"/>
          <w:sz w:val="28"/>
          <w:szCs w:val="28"/>
          <w:highlight w:val="yellow"/>
        </w:rPr>
        <w:t>,</w:t>
      </w:r>
      <w:r w:rsidR="00AF6CC4" w:rsidRPr="00D4656E">
        <w:rPr>
          <w:rFonts w:ascii="Arial" w:hAnsi="Arial" w:cs="Arial"/>
          <w:sz w:val="28"/>
          <w:szCs w:val="28"/>
          <w:highlight w:val="yellow"/>
        </w:rPr>
        <w:t xml:space="preserve"> familiares colaterales hasta en cuarto </w:t>
      </w:r>
      <w:r w:rsidR="00AF6CC4" w:rsidRPr="00D4656E">
        <w:rPr>
          <w:rFonts w:ascii="Arial" w:hAnsi="Arial" w:cs="Arial"/>
          <w:sz w:val="28"/>
          <w:szCs w:val="28"/>
          <w:highlight w:val="yellow"/>
        </w:rPr>
        <w:lastRenderedPageBreak/>
        <w:t>grado de consanguinidad</w:t>
      </w:r>
      <w:r w:rsidR="00D4656E" w:rsidRPr="00D4656E">
        <w:rPr>
          <w:rFonts w:ascii="Arial" w:hAnsi="Arial" w:cs="Arial"/>
          <w:sz w:val="28"/>
          <w:szCs w:val="28"/>
          <w:highlight w:val="yellow"/>
        </w:rPr>
        <w:t>,</w:t>
      </w:r>
      <w:r w:rsidR="00AF6CC4" w:rsidRPr="00D4656E">
        <w:rPr>
          <w:rFonts w:ascii="Arial" w:hAnsi="Arial" w:cs="Arial"/>
          <w:sz w:val="28"/>
          <w:szCs w:val="28"/>
          <w:highlight w:val="yellow"/>
        </w:rPr>
        <w:t xml:space="preserve"> </w:t>
      </w:r>
      <w:r w:rsidR="00AB35CE" w:rsidRPr="00D4656E">
        <w:rPr>
          <w:rFonts w:ascii="Arial" w:hAnsi="Arial" w:cs="Arial"/>
          <w:sz w:val="28"/>
          <w:szCs w:val="28"/>
          <w:highlight w:val="yellow"/>
        </w:rPr>
        <w:t>o al Sistema para el De</w:t>
      </w:r>
      <w:r w:rsidR="00D4656E" w:rsidRPr="00D4656E">
        <w:rPr>
          <w:rFonts w:ascii="Arial" w:hAnsi="Arial" w:cs="Arial"/>
          <w:sz w:val="28"/>
          <w:szCs w:val="28"/>
          <w:highlight w:val="yellow"/>
        </w:rPr>
        <w:t>sarrollo Integral de la Familia, dando vista de los hechos a la Fiscalía General de Justicia del Estado de México.</w:t>
      </w:r>
    </w:p>
    <w:p w:rsidR="00D4656E" w:rsidRPr="00AF6CC4" w:rsidRDefault="00D4656E" w:rsidP="006C4B4C">
      <w:pPr>
        <w:spacing w:line="360" w:lineRule="auto"/>
        <w:jc w:val="both"/>
        <w:rPr>
          <w:rFonts w:ascii="Arial" w:hAnsi="Arial" w:cs="Arial"/>
          <w:sz w:val="28"/>
          <w:szCs w:val="28"/>
        </w:rPr>
      </w:pPr>
    </w:p>
    <w:p w:rsidR="0022586D" w:rsidRPr="00A266D4" w:rsidRDefault="0022586D" w:rsidP="006C4B4C">
      <w:pPr>
        <w:spacing w:line="360" w:lineRule="auto"/>
        <w:jc w:val="center"/>
        <w:rPr>
          <w:rFonts w:ascii="Arial" w:eastAsia="Calibri" w:hAnsi="Arial" w:cs="Arial"/>
          <w:b/>
          <w:bCs/>
          <w:sz w:val="28"/>
          <w:szCs w:val="28"/>
        </w:rPr>
      </w:pPr>
      <w:r w:rsidRPr="00A266D4">
        <w:rPr>
          <w:rFonts w:ascii="Arial" w:eastAsia="Calibri" w:hAnsi="Arial" w:cs="Arial"/>
          <w:b/>
          <w:bCs/>
          <w:sz w:val="28"/>
          <w:szCs w:val="28"/>
        </w:rPr>
        <w:t xml:space="preserve">TRANSITORIOS </w:t>
      </w:r>
    </w:p>
    <w:p w:rsidR="0022586D" w:rsidRPr="00A266D4" w:rsidRDefault="0022586D" w:rsidP="006C4B4C">
      <w:pPr>
        <w:spacing w:line="360" w:lineRule="auto"/>
        <w:jc w:val="both"/>
        <w:rPr>
          <w:rFonts w:ascii="Arial" w:eastAsia="Calibri" w:hAnsi="Arial" w:cs="Arial"/>
          <w:sz w:val="28"/>
          <w:szCs w:val="28"/>
        </w:rPr>
      </w:pPr>
      <w:r w:rsidRPr="00A266D4">
        <w:rPr>
          <w:rFonts w:ascii="Arial" w:eastAsia="Calibri" w:hAnsi="Arial" w:cs="Arial"/>
          <w:b/>
          <w:bCs/>
          <w:sz w:val="28"/>
          <w:szCs w:val="28"/>
        </w:rPr>
        <w:t xml:space="preserve">PRIMERO. </w:t>
      </w:r>
      <w:r w:rsidRPr="00A266D4">
        <w:rPr>
          <w:rFonts w:ascii="Arial" w:eastAsia="Calibri" w:hAnsi="Arial" w:cs="Arial"/>
          <w:sz w:val="28"/>
          <w:szCs w:val="28"/>
        </w:rPr>
        <w:t>Publíquese el presente decreto el en el Periódico Oficial “Gaceta de Gobierno”.</w:t>
      </w:r>
    </w:p>
    <w:p w:rsidR="0022586D" w:rsidRPr="00A266D4" w:rsidRDefault="0022586D" w:rsidP="006C4B4C">
      <w:pPr>
        <w:spacing w:line="360" w:lineRule="auto"/>
        <w:jc w:val="both"/>
        <w:rPr>
          <w:rStyle w:val="normaltextrun"/>
          <w:rFonts w:ascii="Arial" w:hAnsi="Arial" w:cs="Arial"/>
          <w:b/>
          <w:sz w:val="28"/>
          <w:szCs w:val="28"/>
        </w:rPr>
      </w:pPr>
      <w:r w:rsidRPr="00A266D4">
        <w:rPr>
          <w:rFonts w:ascii="Arial" w:eastAsia="Calibri" w:hAnsi="Arial" w:cs="Arial"/>
          <w:b/>
          <w:bCs/>
          <w:sz w:val="28"/>
          <w:szCs w:val="28"/>
        </w:rPr>
        <w:t xml:space="preserve">SEGUNDO. </w:t>
      </w:r>
      <w:r w:rsidRPr="00A266D4">
        <w:rPr>
          <w:rFonts w:ascii="Arial" w:eastAsia="Calibri" w:hAnsi="Arial" w:cs="Arial"/>
          <w:sz w:val="28"/>
          <w:szCs w:val="28"/>
        </w:rPr>
        <w:t>El presente Decreto entrará en vigor al día siguiente de su publicación en el Periódico Oficial “Gaceta de Gobierno”.</w:t>
      </w: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sz w:val="28"/>
          <w:szCs w:val="28"/>
        </w:rPr>
      </w:pPr>
    </w:p>
    <w:p w:rsidR="0022586D" w:rsidRPr="00A266D4" w:rsidRDefault="0022586D" w:rsidP="006C4B4C">
      <w:pPr>
        <w:pStyle w:val="paragraph"/>
        <w:spacing w:before="0" w:beforeAutospacing="0" w:after="0" w:afterAutospacing="0" w:line="360" w:lineRule="auto"/>
        <w:jc w:val="both"/>
        <w:textAlignment w:val="baseline"/>
        <w:rPr>
          <w:rFonts w:ascii="Arial" w:hAnsi="Arial" w:cs="Arial"/>
          <w:b/>
          <w:sz w:val="28"/>
          <w:szCs w:val="28"/>
        </w:rPr>
      </w:pPr>
      <w:r w:rsidRPr="00A266D4">
        <w:rPr>
          <w:rStyle w:val="normaltextrun"/>
          <w:rFonts w:ascii="Arial" w:hAnsi="Arial" w:cs="Arial"/>
          <w:b/>
          <w:sz w:val="28"/>
          <w:szCs w:val="28"/>
        </w:rPr>
        <w:t>Lo tendrá entendido el Gobernador del Estado de México, haciendo que se publique y se cumpla.</w:t>
      </w:r>
      <w:r w:rsidRPr="00A266D4">
        <w:rPr>
          <w:rStyle w:val="eop"/>
          <w:rFonts w:ascii="Arial" w:hAnsi="Arial" w:cs="Arial"/>
          <w:b/>
          <w:sz w:val="28"/>
          <w:szCs w:val="28"/>
        </w:rPr>
        <w:t xml:space="preserve"> </w:t>
      </w: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sz w:val="28"/>
          <w:szCs w:val="28"/>
        </w:rPr>
      </w:pP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b/>
          <w:sz w:val="28"/>
          <w:szCs w:val="28"/>
        </w:rPr>
      </w:pPr>
    </w:p>
    <w:p w:rsidR="0022586D" w:rsidRPr="00A266D4" w:rsidRDefault="0022586D" w:rsidP="006C4B4C">
      <w:pPr>
        <w:pStyle w:val="paragraph"/>
        <w:spacing w:before="0" w:beforeAutospacing="0" w:after="0" w:afterAutospacing="0" w:line="360" w:lineRule="auto"/>
        <w:jc w:val="both"/>
        <w:textAlignment w:val="baseline"/>
        <w:rPr>
          <w:rStyle w:val="normaltextrun"/>
          <w:rFonts w:ascii="Arial" w:hAnsi="Arial" w:cs="Arial"/>
          <w:sz w:val="28"/>
          <w:szCs w:val="28"/>
        </w:rPr>
      </w:pPr>
      <w:r w:rsidRPr="00A266D4">
        <w:rPr>
          <w:rStyle w:val="normaltextrun"/>
          <w:rFonts w:ascii="Arial" w:hAnsi="Arial" w:cs="Arial"/>
          <w:b/>
          <w:sz w:val="28"/>
          <w:szCs w:val="28"/>
        </w:rPr>
        <w:t xml:space="preserve">Dado en el Palacio del Poder Legislativo, en la ciudad de Toluca de Lerdo, capital del Estado de México, a los _____ días del mes de ________ </w:t>
      </w:r>
      <w:proofErr w:type="spellStart"/>
      <w:r w:rsidRPr="00A266D4">
        <w:rPr>
          <w:rStyle w:val="normaltextrun"/>
          <w:rFonts w:ascii="Arial" w:hAnsi="Arial" w:cs="Arial"/>
          <w:b/>
          <w:sz w:val="28"/>
          <w:szCs w:val="28"/>
        </w:rPr>
        <w:t>de</w:t>
      </w:r>
      <w:proofErr w:type="spellEnd"/>
      <w:r w:rsidRPr="00A266D4">
        <w:rPr>
          <w:rStyle w:val="normaltextrun"/>
          <w:rFonts w:ascii="Arial" w:hAnsi="Arial" w:cs="Arial"/>
          <w:b/>
          <w:sz w:val="28"/>
          <w:szCs w:val="28"/>
        </w:rPr>
        <w:t xml:space="preserve"> dos mil veintidós</w:t>
      </w:r>
      <w:r w:rsidRPr="00A266D4">
        <w:rPr>
          <w:rStyle w:val="normaltextrun"/>
          <w:rFonts w:ascii="Arial" w:hAnsi="Arial" w:cs="Arial"/>
          <w:sz w:val="28"/>
          <w:szCs w:val="28"/>
        </w:rPr>
        <w:t>.</w:t>
      </w:r>
    </w:p>
    <w:p w:rsidR="0022586D" w:rsidRPr="00A266D4" w:rsidRDefault="0022586D" w:rsidP="006C4B4C">
      <w:pPr>
        <w:spacing w:line="360" w:lineRule="auto"/>
        <w:jc w:val="both"/>
        <w:rPr>
          <w:rFonts w:ascii="Arial" w:eastAsia="Batang" w:hAnsi="Arial" w:cs="Arial"/>
          <w:sz w:val="28"/>
          <w:szCs w:val="28"/>
        </w:rPr>
      </w:pPr>
    </w:p>
    <w:p w:rsidR="0022586D" w:rsidRPr="004B4025" w:rsidRDefault="0022586D" w:rsidP="006C4B4C">
      <w:pPr>
        <w:spacing w:line="360" w:lineRule="auto"/>
        <w:jc w:val="both"/>
        <w:rPr>
          <w:rFonts w:ascii="Arial" w:hAnsi="Arial" w:cs="Arial"/>
          <w:color w:val="000000"/>
          <w:sz w:val="28"/>
          <w:szCs w:val="28"/>
          <w:shd w:val="clear" w:color="auto" w:fill="FFFFFF"/>
        </w:rPr>
      </w:pPr>
    </w:p>
    <w:p w:rsidR="00757CC2" w:rsidRPr="004B4025" w:rsidRDefault="00757CC2" w:rsidP="006C4B4C">
      <w:pPr>
        <w:spacing w:line="360" w:lineRule="auto"/>
        <w:jc w:val="both"/>
        <w:rPr>
          <w:rFonts w:ascii="Arial" w:hAnsi="Arial" w:cs="Arial"/>
          <w:sz w:val="28"/>
          <w:szCs w:val="28"/>
        </w:rPr>
      </w:pPr>
    </w:p>
    <w:p w:rsidR="006D4CEA" w:rsidRPr="004B4025" w:rsidRDefault="006D4CEA" w:rsidP="006C4B4C">
      <w:pPr>
        <w:spacing w:line="360" w:lineRule="auto"/>
        <w:jc w:val="both"/>
        <w:rPr>
          <w:rFonts w:ascii="Arial" w:hAnsi="Arial" w:cs="Arial"/>
          <w:sz w:val="28"/>
          <w:szCs w:val="28"/>
        </w:rPr>
      </w:pPr>
    </w:p>
    <w:p w:rsidR="006D4CEA" w:rsidRPr="004B4025" w:rsidRDefault="006D4CEA" w:rsidP="006C4B4C">
      <w:pPr>
        <w:spacing w:line="360" w:lineRule="auto"/>
        <w:jc w:val="both"/>
        <w:rPr>
          <w:rFonts w:ascii="Arial" w:hAnsi="Arial" w:cs="Arial"/>
          <w:sz w:val="28"/>
          <w:szCs w:val="28"/>
        </w:rPr>
      </w:pPr>
    </w:p>
    <w:p w:rsidR="006D4CEA" w:rsidRPr="00D4656E" w:rsidRDefault="006D4CEA" w:rsidP="006C4B4C">
      <w:pPr>
        <w:spacing w:line="360" w:lineRule="auto"/>
        <w:jc w:val="both"/>
        <w:rPr>
          <w:rFonts w:ascii="Arial" w:hAnsi="Arial" w:cs="Arial"/>
          <w:sz w:val="28"/>
          <w:szCs w:val="28"/>
        </w:rPr>
      </w:pPr>
    </w:p>
    <w:sectPr w:rsidR="006D4CEA" w:rsidRPr="00D4656E" w:rsidSect="000718CE">
      <w:headerReference w:type="default" r:id="rId9"/>
      <w:footerReference w:type="default" r:id="rId10"/>
      <w:pgSz w:w="12240" w:h="15840"/>
      <w:pgMar w:top="2835" w:right="1185" w:bottom="1418" w:left="1134"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383" w:rsidRDefault="00735383">
      <w:pPr>
        <w:spacing w:after="0" w:line="240" w:lineRule="auto"/>
      </w:pPr>
      <w:r>
        <w:separator/>
      </w:r>
    </w:p>
  </w:endnote>
  <w:endnote w:type="continuationSeparator" w:id="0">
    <w:p w:rsidR="00735383" w:rsidRDefault="0073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EA" w:rsidRDefault="005C12CD">
    <w:pPr>
      <w:pStyle w:val="Piedepgina"/>
      <w:rPr>
        <w:rFonts w:ascii="Lato" w:hAnsi="Lato"/>
        <w:color w:val="595959" w:themeColor="text1" w:themeTint="A6"/>
        <w:sz w:val="16"/>
      </w:rPr>
    </w:pPr>
    <w:r>
      <w:rPr>
        <w:noProof/>
        <w:lang w:eastAsia="es-MX"/>
      </w:rPr>
      <mc:AlternateContent>
        <mc:Choice Requires="wps">
          <w:drawing>
            <wp:anchor distT="45720" distB="45720" distL="114300" distR="114300" simplePos="0" relativeHeight="6" behindDoc="1" locked="0" layoutInCell="1" allowOverlap="1" wp14:anchorId="02EAF6FA" wp14:editId="0B11926A">
              <wp:simplePos x="0" y="0"/>
              <wp:positionH relativeFrom="margin">
                <wp:posOffset>3940175</wp:posOffset>
              </wp:positionH>
              <wp:positionV relativeFrom="paragraph">
                <wp:posOffset>104775</wp:posOffset>
              </wp:positionV>
              <wp:extent cx="2463800" cy="354330"/>
              <wp:effectExtent l="0" t="0" r="0" b="0"/>
              <wp:wrapSquare wrapText="bothSides"/>
              <wp:docPr id="5" name="Cuadro de texto 2"/>
              <wp:cNvGraphicFramePr/>
              <a:graphic xmlns:a="http://schemas.openxmlformats.org/drawingml/2006/main">
                <a:graphicData uri="http://schemas.microsoft.com/office/word/2010/wordprocessingShape">
                  <wps:wsp>
                    <wps:cNvSpPr/>
                    <wps:spPr>
                      <a:xfrm>
                        <a:off x="0" y="0"/>
                        <a:ext cx="2463120" cy="353520"/>
                      </a:xfrm>
                      <a:prstGeom prst="rect">
                        <a:avLst/>
                      </a:prstGeom>
                      <a:noFill/>
                      <a:ln w="9360">
                        <a:noFill/>
                      </a:ln>
                    </wps:spPr>
                    <wps:style>
                      <a:lnRef idx="0">
                        <a:scrgbClr r="0" g="0" b="0"/>
                      </a:lnRef>
                      <a:fillRef idx="0">
                        <a:scrgbClr r="0" g="0" b="0"/>
                      </a:fillRef>
                      <a:effectRef idx="0">
                        <a:scrgbClr r="0" g="0" b="0"/>
                      </a:effectRef>
                      <a:fontRef idx="minor"/>
                    </wps:style>
                    <wps:txbx>
                      <w:txbxContent>
                        <w:p w:rsidR="006D4CEA" w:rsidRDefault="005C12CD">
                          <w:pPr>
                            <w:pStyle w:val="Contenidodelmarco"/>
                            <w:rPr>
                              <w:color w:val="595959" w:themeColor="text1" w:themeTint="A6"/>
                            </w:rPr>
                          </w:pPr>
                          <w:r>
                            <w:rPr>
                              <w:color w:val="595959" w:themeColor="text1" w:themeTint="A6"/>
                            </w:rPr>
                            <w:t>http://www.legislativoedomex.gob.mx</w:t>
                          </w:r>
                        </w:p>
                      </w:txbxContent>
                    </wps:txbx>
                    <wps:bodyPr>
                      <a:spAutoFit/>
                    </wps:bodyPr>
                  </wps:wsp>
                </a:graphicData>
              </a:graphic>
              <wp14:sizeRelV relativeFrom="margin">
                <wp14:pctHeight>20000</wp14:pctHeight>
              </wp14:sizeRelV>
            </wp:anchor>
          </w:drawing>
        </mc:Choice>
        <mc:Fallback>
          <w:pict>
            <v:rect w14:anchorId="02EAF6FA" id="Cuadro de texto 2" o:spid="_x0000_s1026" style="position:absolute;margin-left:310.25pt;margin-top:8.25pt;width:194pt;height:27.9pt;z-index:-503316474;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" filled="f" stroked="f" strokeweight=".26mm">
              <v:textbox style="mso-fit-shape-to-text:t">
                <w:txbxContent>
                  <w:p w:rsidR="006D4CEA" w:rsidRDefault="005C12CD">
                    <w:pPr>
                      <w:pStyle w:val="Contenidodelmarco"/>
                      <w:rPr>
                        <w:color w:val="595959" w:themeColor="text1" w:themeTint="A6"/>
                      </w:rPr>
                    </w:pPr>
                    <w:r>
                      <w:rPr>
                        <w:color w:val="595959" w:themeColor="text1" w:themeTint="A6"/>
                      </w:rPr>
                      <w:t>http://www.legislativoedomex.gob.mx</w:t>
                    </w:r>
                  </w:p>
                </w:txbxContent>
              </v:textbox>
              <w10:wrap type="square" anchorx="margin"/>
            </v:rect>
          </w:pict>
        </mc:Fallback>
      </mc:AlternateContent>
    </w:r>
    <w:r>
      <w:rPr>
        <w:rFonts w:ascii="Lato" w:hAnsi="Lato"/>
        <w:color w:val="595959" w:themeColor="text1" w:themeTint="A6"/>
        <w:sz w:val="16"/>
        <w:lang w:eastAsia="es-MX"/>
      </w:rPr>
      <w:t xml:space="preserve">Plaza Hidalgo S/N. Col. Centro </w:t>
    </w:r>
  </w:p>
  <w:p w:rsidR="006D4CEA" w:rsidRDefault="005C12CD">
    <w:pPr>
      <w:pStyle w:val="Piedepgina"/>
      <w:tabs>
        <w:tab w:val="clear" w:pos="4419"/>
        <w:tab w:val="clear" w:pos="8838"/>
        <w:tab w:val="right" w:pos="12900"/>
      </w:tabs>
      <w:rPr>
        <w:rFonts w:ascii="Lato" w:hAnsi="Lato"/>
        <w:color w:val="595959" w:themeColor="text1" w:themeTint="A6"/>
        <w:sz w:val="16"/>
        <w:lang w:eastAsia="es-MX"/>
      </w:rPr>
    </w:pPr>
    <w:r>
      <w:rPr>
        <w:rFonts w:ascii="Lato" w:hAnsi="Lato"/>
        <w:color w:val="595959" w:themeColor="text1" w:themeTint="A6"/>
        <w:sz w:val="16"/>
        <w:lang w:eastAsia="es-MX"/>
      </w:rPr>
      <w:t>Toluca, México, C. P. 50000</w:t>
    </w:r>
    <w:r>
      <w:rPr>
        <w:rFonts w:ascii="Lato" w:hAnsi="Lato"/>
        <w:color w:val="595959" w:themeColor="text1" w:themeTint="A6"/>
        <w:sz w:val="16"/>
        <w:lang w:eastAsia="es-MX"/>
      </w:rPr>
      <w:br/>
      <w:t>Tels. (722) 2 79 64 00 y 2 79 65 00</w:t>
    </w:r>
  </w:p>
  <w:p w:rsidR="006D4CEA" w:rsidRDefault="005C12CD">
    <w:pPr>
      <w:pStyle w:val="Piedepgina"/>
      <w:tabs>
        <w:tab w:val="clear" w:pos="4419"/>
        <w:tab w:val="clear" w:pos="8838"/>
        <w:tab w:val="right" w:pos="12900"/>
      </w:tabs>
      <w:rPr>
        <w:rFonts w:ascii="Lato" w:hAnsi="Lato"/>
        <w:color w:val="595959" w:themeColor="text1" w:themeTint="A6"/>
        <w:sz w:val="16"/>
        <w:lang w:eastAsia="es-MX"/>
      </w:rPr>
    </w:pPr>
    <w:r>
      <w:rPr>
        <w:rFonts w:ascii="Lato" w:hAnsi="Lato"/>
        <w:color w:val="595959" w:themeColor="text1" w:themeTint="A6"/>
        <w:sz w:val="16"/>
        <w:lang w:eastAsia="es-MX"/>
      </w:rPr>
      <w:t xml:space="preserve">Ext. </w:t>
    </w:r>
    <w:r>
      <w:rPr>
        <w:rFonts w:ascii="Lato" w:hAnsi="Lato"/>
        <w:color w:val="595959" w:themeColor="text1" w:themeTint="A6"/>
        <w:sz w:val="18"/>
        <w:lang w:eastAsia="es-MX"/>
      </w:rPr>
      <w:t>6487</w:t>
    </w:r>
  </w:p>
  <w:p w:rsidR="006D4CEA" w:rsidRDefault="006D4CEA">
    <w:pPr>
      <w:pStyle w:val="Piedepgina"/>
      <w:rPr>
        <w:rFonts w:ascii="Lato" w:hAnsi="Lato"/>
        <w:color w:val="69204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383" w:rsidRDefault="00735383">
      <w:pPr>
        <w:spacing w:after="0" w:line="240" w:lineRule="auto"/>
      </w:pPr>
      <w:r>
        <w:separator/>
      </w:r>
    </w:p>
  </w:footnote>
  <w:footnote w:type="continuationSeparator" w:id="0">
    <w:p w:rsidR="00735383" w:rsidRDefault="0073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EA" w:rsidRDefault="005C12CD">
    <w:pPr>
      <w:pStyle w:val="Encabezado"/>
      <w:jc w:val="center"/>
      <w:rPr>
        <w:lang w:eastAsia="es-MX"/>
      </w:rPr>
    </w:pPr>
    <w:r>
      <w:rPr>
        <w:noProof/>
        <w:lang w:eastAsia="es-MX"/>
      </w:rPr>
      <w:drawing>
        <wp:anchor distT="0" distB="0" distL="0" distR="0" simplePos="0" relativeHeight="16" behindDoc="1" locked="0" layoutInCell="1" allowOverlap="1" wp14:anchorId="69886E24" wp14:editId="31F644BA">
          <wp:simplePos x="0" y="0"/>
          <wp:positionH relativeFrom="column">
            <wp:posOffset>3063240</wp:posOffset>
          </wp:positionH>
          <wp:positionV relativeFrom="paragraph">
            <wp:posOffset>20320</wp:posOffset>
          </wp:positionV>
          <wp:extent cx="3529965" cy="1940560"/>
          <wp:effectExtent l="0" t="0" r="0" b="3175"/>
          <wp:wrapNone/>
          <wp:docPr id="3" name="Imagen 2"/>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tretch/>
                </pic:blipFill>
                <pic:spPr>
                  <a:xfrm>
                    <a:off x="0" y="0"/>
                    <a:ext cx="3529440" cy="1940040"/>
                  </a:xfrm>
                  <a:prstGeom prst="rect">
                    <a:avLst/>
                  </a:prstGeom>
                  <a:ln>
                    <a:noFill/>
                  </a:ln>
                </pic:spPr>
              </pic:pic>
            </a:graphicData>
          </a:graphic>
        </wp:anchor>
      </w:drawing>
    </w:r>
    <w:r>
      <w:rPr>
        <w:noProof/>
        <w:lang w:eastAsia="es-MX"/>
      </w:rPr>
      <w:drawing>
        <wp:anchor distT="0" distB="0" distL="114300" distR="114300" simplePos="0" relativeHeight="11" behindDoc="1" locked="0" layoutInCell="1" allowOverlap="1" wp14:anchorId="4FB771C1" wp14:editId="4B93DF51">
          <wp:simplePos x="0" y="0"/>
          <wp:positionH relativeFrom="column">
            <wp:posOffset>-426085</wp:posOffset>
          </wp:positionH>
          <wp:positionV relativeFrom="paragraph">
            <wp:posOffset>-96520</wp:posOffset>
          </wp:positionV>
          <wp:extent cx="3121025" cy="1407795"/>
          <wp:effectExtent l="0" t="0" r="0" b="0"/>
          <wp:wrapSquare wrapText="bothSides"/>
          <wp:docPr id="4"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5"/>
                  <pic:cNvPicPr>
                    <a:picLocks noChangeAspect="1" noChangeArrowheads="1"/>
                  </pic:cNvPicPr>
                </pic:nvPicPr>
                <pic:blipFill>
                  <a:blip r:embed="rId3"/>
                  <a:stretch>
                    <a:fillRect/>
                  </a:stretch>
                </pic:blipFill>
                <pic:spPr bwMode="auto">
                  <a:xfrm>
                    <a:off x="0" y="0"/>
                    <a:ext cx="3121025" cy="1407795"/>
                  </a:xfrm>
                  <a:prstGeom prst="rect">
                    <a:avLst/>
                  </a:prstGeom>
                </pic:spPr>
              </pic:pic>
            </a:graphicData>
          </a:graphic>
        </wp:anchor>
      </w:drawing>
    </w:r>
  </w:p>
  <w:p w:rsidR="006D4CEA" w:rsidRDefault="006D4CEA">
    <w:pPr>
      <w:pStyle w:val="Encabezado"/>
      <w:jc w:val="center"/>
      <w:rPr>
        <w:lang w:eastAsia="es-MX"/>
      </w:rPr>
    </w:pPr>
  </w:p>
  <w:p w:rsidR="006D4CEA" w:rsidRDefault="005C12CD">
    <w:pPr>
      <w:pStyle w:val="Encabezado"/>
      <w:tabs>
        <w:tab w:val="clear" w:pos="88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EA"/>
    <w:rsid w:val="00001798"/>
    <w:rsid w:val="00050F43"/>
    <w:rsid w:val="000718CE"/>
    <w:rsid w:val="00084228"/>
    <w:rsid w:val="00087902"/>
    <w:rsid w:val="000B5A16"/>
    <w:rsid w:val="00130624"/>
    <w:rsid w:val="001809B0"/>
    <w:rsid w:val="0022586D"/>
    <w:rsid w:val="0024530B"/>
    <w:rsid w:val="00257064"/>
    <w:rsid w:val="002F75F1"/>
    <w:rsid w:val="00356208"/>
    <w:rsid w:val="003B5CD9"/>
    <w:rsid w:val="004B4025"/>
    <w:rsid w:val="004C11C0"/>
    <w:rsid w:val="005C12CD"/>
    <w:rsid w:val="006A4559"/>
    <w:rsid w:val="006B1D43"/>
    <w:rsid w:val="006C4B4C"/>
    <w:rsid w:val="006D4CEA"/>
    <w:rsid w:val="00703D74"/>
    <w:rsid w:val="00735383"/>
    <w:rsid w:val="007367CA"/>
    <w:rsid w:val="00757CC2"/>
    <w:rsid w:val="007874FB"/>
    <w:rsid w:val="00822433"/>
    <w:rsid w:val="00887109"/>
    <w:rsid w:val="008C6141"/>
    <w:rsid w:val="009364F3"/>
    <w:rsid w:val="00A724FE"/>
    <w:rsid w:val="00AB35CE"/>
    <w:rsid w:val="00AF6CC4"/>
    <w:rsid w:val="00B8305D"/>
    <w:rsid w:val="00C63E1C"/>
    <w:rsid w:val="00C94524"/>
    <w:rsid w:val="00D21C92"/>
    <w:rsid w:val="00D24BBB"/>
    <w:rsid w:val="00D27E45"/>
    <w:rsid w:val="00D34DBA"/>
    <w:rsid w:val="00D4656E"/>
    <w:rsid w:val="00D951AA"/>
    <w:rsid w:val="00E626E3"/>
    <w:rsid w:val="00E828A0"/>
    <w:rsid w:val="00EB0015"/>
    <w:rsid w:val="00EE13A5"/>
    <w:rsid w:val="00EE5C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4B036-C884-4A92-AB87-DF68552B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2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6666F"/>
  </w:style>
  <w:style w:type="character" w:customStyle="1" w:styleId="PiedepginaCar">
    <w:name w:val="Pie de página Car"/>
    <w:basedOn w:val="Fuentedeprrafopredeter"/>
    <w:link w:val="Piedepgina"/>
    <w:uiPriority w:val="99"/>
    <w:qFormat/>
    <w:rsid w:val="0006666F"/>
  </w:style>
  <w:style w:type="character" w:customStyle="1" w:styleId="TextodegloboCar">
    <w:name w:val="Texto de globo Car"/>
    <w:basedOn w:val="Fuentedeprrafopredeter"/>
    <w:link w:val="Textodeglobo"/>
    <w:uiPriority w:val="99"/>
    <w:semiHidden/>
    <w:qFormat/>
    <w:rsid w:val="0006666F"/>
    <w:rPr>
      <w:rFonts w:ascii="Tahoma" w:hAnsi="Tahoma" w:cs="Tahoma"/>
      <w:sz w:val="16"/>
      <w:szCs w:val="16"/>
    </w:rPr>
  </w:style>
  <w:style w:type="character" w:customStyle="1" w:styleId="apple-converted-space">
    <w:name w:val="apple-converted-space"/>
    <w:basedOn w:val="Fuentedeprrafopredeter"/>
    <w:qFormat/>
    <w:rsid w:val="00672551"/>
  </w:style>
  <w:style w:type="character" w:customStyle="1" w:styleId="EnlacedeInternet">
    <w:name w:val="Enlace de Internet"/>
    <w:basedOn w:val="Fuentedeprrafopredeter"/>
    <w:uiPriority w:val="99"/>
    <w:unhideWhenUsed/>
    <w:rsid w:val="00775246"/>
    <w:rPr>
      <w:color w:val="0000FF"/>
      <w:u w:val="single"/>
    </w:rPr>
  </w:style>
  <w:style w:type="character" w:customStyle="1" w:styleId="ms-font-s">
    <w:name w:val="ms-font-s"/>
    <w:basedOn w:val="Fuentedeprrafopredeter"/>
    <w:qFormat/>
    <w:rsid w:val="0075627E"/>
  </w:style>
  <w:style w:type="character" w:styleId="Textoennegrita">
    <w:name w:val="Strong"/>
    <w:basedOn w:val="Fuentedeprrafopredeter"/>
    <w:uiPriority w:val="22"/>
    <w:qFormat/>
    <w:rsid w:val="000F610B"/>
    <w:rPr>
      <w:b/>
      <w:bCs/>
    </w:rPr>
  </w:style>
  <w:style w:type="character" w:customStyle="1" w:styleId="TtuloCar">
    <w:name w:val="Título Car"/>
    <w:basedOn w:val="Fuentedeprrafopredeter"/>
    <w:link w:val="Ttulo"/>
    <w:uiPriority w:val="10"/>
    <w:qFormat/>
    <w:rsid w:val="00D17C67"/>
    <w:rPr>
      <w:rFonts w:asciiTheme="majorHAnsi" w:eastAsiaTheme="majorEastAsia" w:hAnsiTheme="majorHAnsi" w:cstheme="majorBidi"/>
      <w:spacing w:val="-10"/>
      <w:kern w:val="2"/>
      <w:sz w:val="56"/>
      <w:szCs w:val="56"/>
    </w:rPr>
  </w:style>
  <w:style w:type="character" w:customStyle="1" w:styleId="TextoindependienteCar">
    <w:name w:val="Texto independiente Car"/>
    <w:basedOn w:val="Fuentedeprrafopredeter"/>
    <w:link w:val="Textoindependiente"/>
    <w:uiPriority w:val="99"/>
    <w:qFormat/>
    <w:rsid w:val="00D17C67"/>
  </w:style>
  <w:style w:type="character" w:customStyle="1" w:styleId="widget-pane-link">
    <w:name w:val="widget-pane-link"/>
    <w:basedOn w:val="Fuentedeprrafopredeter"/>
    <w:qFormat/>
    <w:rsid w:val="00520BFE"/>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Batang"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Ttulo">
    <w:name w:val="Title"/>
    <w:basedOn w:val="Normal"/>
    <w:next w:val="Textoindependiente"/>
    <w:link w:val="TtuloCar"/>
    <w:uiPriority w:val="10"/>
    <w:qFormat/>
    <w:rsid w:val="00D17C67"/>
    <w:pPr>
      <w:spacing w:after="0" w:line="240" w:lineRule="auto"/>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link w:val="TextoindependienteCar"/>
    <w:uiPriority w:val="99"/>
    <w:unhideWhenUsed/>
    <w:rsid w:val="00D17C67"/>
    <w:pPr>
      <w:spacing w:after="12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06666F"/>
    <w:pPr>
      <w:spacing w:after="0" w:line="240" w:lineRule="auto"/>
    </w:pPr>
    <w:rPr>
      <w:rFonts w:ascii="Tahoma" w:hAnsi="Tahoma" w:cs="Tahoma"/>
      <w:sz w:val="16"/>
      <w:szCs w:val="16"/>
    </w:rPr>
  </w:style>
  <w:style w:type="paragraph" w:styleId="Sinespaciado">
    <w:name w:val="No Spacing"/>
    <w:uiPriority w:val="1"/>
    <w:qFormat/>
    <w:rsid w:val="00A83079"/>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qFormat/>
    <w:rsid w:val="00672551"/>
    <w:pPr>
      <w:spacing w:beforeAutospacing="1" w:afterAutospacing="1" w:line="240" w:lineRule="auto"/>
    </w:pPr>
    <w:rPr>
      <w:rFonts w:ascii="Times New Roman" w:eastAsia="Times New Roman" w:hAnsi="Times New Roman" w:cs="Times New Roman"/>
      <w:sz w:val="24"/>
      <w:szCs w:val="24"/>
      <w:lang w:eastAsia="es-MX"/>
    </w:rPr>
  </w:style>
  <w:style w:type="paragraph" w:customStyle="1" w:styleId="Contenidodelmarco">
    <w:name w:val="Contenido del marco"/>
    <w:basedOn w:val="Normal"/>
    <w:qFormat/>
  </w:style>
  <w:style w:type="paragraph" w:styleId="NormalWeb">
    <w:name w:val="Normal (Web)"/>
    <w:basedOn w:val="Normal"/>
    <w:qFormat/>
    <w:pPr>
      <w:spacing w:beforeAutospacing="1"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D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58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2586D"/>
  </w:style>
  <w:style w:type="character" w:customStyle="1" w:styleId="eop">
    <w:name w:val="eop"/>
    <w:basedOn w:val="Fuentedeprrafopredeter"/>
    <w:rsid w:val="0022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20738">
      <w:bodyDiv w:val="1"/>
      <w:marLeft w:val="0"/>
      <w:marRight w:val="0"/>
      <w:marTop w:val="0"/>
      <w:marBottom w:val="0"/>
      <w:divBdr>
        <w:top w:val="none" w:sz="0" w:space="0" w:color="auto"/>
        <w:left w:val="none" w:sz="0" w:space="0" w:color="auto"/>
        <w:bottom w:val="none" w:sz="0" w:space="0" w:color="auto"/>
        <w:right w:val="none" w:sz="0" w:space="0" w:color="auto"/>
      </w:divBdr>
    </w:div>
    <w:div w:id="1206210249">
      <w:bodyDiv w:val="1"/>
      <w:marLeft w:val="0"/>
      <w:marRight w:val="0"/>
      <w:marTop w:val="0"/>
      <w:marBottom w:val="0"/>
      <w:divBdr>
        <w:top w:val="none" w:sz="0" w:space="0" w:color="auto"/>
        <w:left w:val="none" w:sz="0" w:space="0" w:color="auto"/>
        <w:bottom w:val="none" w:sz="0" w:space="0" w:color="auto"/>
        <w:right w:val="none" w:sz="0" w:space="0" w:color="auto"/>
      </w:divBdr>
    </w:div>
    <w:div w:id="1384525764">
      <w:bodyDiv w:val="1"/>
      <w:marLeft w:val="0"/>
      <w:marRight w:val="0"/>
      <w:marTop w:val="0"/>
      <w:marBottom w:val="0"/>
      <w:divBdr>
        <w:top w:val="none" w:sz="0" w:space="0" w:color="auto"/>
        <w:left w:val="none" w:sz="0" w:space="0" w:color="auto"/>
        <w:bottom w:val="none" w:sz="0" w:space="0" w:color="auto"/>
        <w:right w:val="none" w:sz="0" w:space="0" w:color="auto"/>
      </w:divBdr>
    </w:div>
    <w:div w:id="187927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2669-CD3F-483C-9D03-5A421EE9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2022-01-28T23:30:00Z</cp:lastPrinted>
  <dcterms:created xsi:type="dcterms:W3CDTF">2022-02-08T19:50:00Z</dcterms:created>
  <dcterms:modified xsi:type="dcterms:W3CDTF">2022-02-08T19:50:00Z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