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AA662" w14:textId="77777777" w:rsidR="00866F44" w:rsidRPr="00866F44" w:rsidRDefault="00866F44" w:rsidP="00866F44">
      <w:pPr>
        <w:spacing w:after="0" w:line="240" w:lineRule="auto"/>
        <w:jc w:val="right"/>
        <w:rPr>
          <w:rFonts w:ascii="Arial" w:hAnsi="Arial" w:cs="Arial"/>
          <w:sz w:val="24"/>
          <w:szCs w:val="24"/>
        </w:rPr>
      </w:pPr>
      <w:bookmarkStart w:id="0" w:name="_GoBack"/>
      <w:bookmarkEnd w:id="0"/>
    </w:p>
    <w:p w14:paraId="42E3EAF0" w14:textId="3DB6D22C" w:rsidR="00866F44" w:rsidRPr="00866F44" w:rsidRDefault="00866F44" w:rsidP="00866F44">
      <w:pPr>
        <w:spacing w:after="0" w:line="240" w:lineRule="auto"/>
        <w:jc w:val="right"/>
        <w:rPr>
          <w:rFonts w:ascii="Arial" w:hAnsi="Arial" w:cs="Arial"/>
          <w:sz w:val="24"/>
          <w:szCs w:val="24"/>
        </w:rPr>
      </w:pPr>
      <w:r w:rsidRPr="00866F44">
        <w:rPr>
          <w:rFonts w:ascii="Arial" w:hAnsi="Arial" w:cs="Arial"/>
          <w:sz w:val="24"/>
          <w:szCs w:val="24"/>
        </w:rPr>
        <w:t>Toluca de Lerdo México; 2</w:t>
      </w:r>
      <w:r w:rsidR="00E42916">
        <w:rPr>
          <w:rFonts w:ascii="Arial" w:hAnsi="Arial" w:cs="Arial"/>
          <w:sz w:val="24"/>
          <w:szCs w:val="24"/>
        </w:rPr>
        <w:t>9</w:t>
      </w:r>
      <w:r w:rsidRPr="00866F44">
        <w:rPr>
          <w:rFonts w:ascii="Arial" w:hAnsi="Arial" w:cs="Arial"/>
          <w:sz w:val="24"/>
          <w:szCs w:val="24"/>
        </w:rPr>
        <w:t xml:space="preserve"> de septiembre de 2022 </w:t>
      </w:r>
    </w:p>
    <w:p w14:paraId="49345208" w14:textId="37FC5896" w:rsidR="000D554D" w:rsidRPr="00866F44" w:rsidRDefault="000D554D" w:rsidP="00866F44">
      <w:pPr>
        <w:spacing w:after="0" w:line="240" w:lineRule="auto"/>
        <w:jc w:val="both"/>
        <w:rPr>
          <w:rFonts w:ascii="Arial" w:hAnsi="Arial" w:cs="Arial"/>
          <w:sz w:val="24"/>
          <w:szCs w:val="24"/>
        </w:rPr>
      </w:pPr>
    </w:p>
    <w:p w14:paraId="28F10F47" w14:textId="77777777" w:rsidR="00866F44" w:rsidRPr="00866F44" w:rsidRDefault="00866F44" w:rsidP="00866F44">
      <w:pPr>
        <w:spacing w:after="0" w:line="240" w:lineRule="auto"/>
        <w:jc w:val="both"/>
        <w:rPr>
          <w:rFonts w:ascii="Arial" w:hAnsi="Arial" w:cs="Arial"/>
          <w:sz w:val="24"/>
          <w:szCs w:val="24"/>
        </w:rPr>
      </w:pPr>
    </w:p>
    <w:p w14:paraId="68F3B2CD" w14:textId="2BE64B52" w:rsidR="00866F44" w:rsidRPr="00866F44" w:rsidRDefault="00DC19A5" w:rsidP="00866F44">
      <w:pPr>
        <w:spacing w:after="0" w:line="240" w:lineRule="auto"/>
        <w:jc w:val="both"/>
        <w:rPr>
          <w:rFonts w:ascii="Arial" w:hAnsi="Arial" w:cs="Arial"/>
          <w:b/>
          <w:bCs/>
          <w:sz w:val="24"/>
          <w:szCs w:val="24"/>
        </w:rPr>
      </w:pPr>
      <w:r w:rsidRPr="00866F44">
        <w:rPr>
          <w:rFonts w:ascii="Arial" w:hAnsi="Arial" w:cs="Arial"/>
          <w:b/>
          <w:bCs/>
          <w:sz w:val="24"/>
          <w:szCs w:val="24"/>
        </w:rPr>
        <w:t>DIP</w:t>
      </w:r>
      <w:r w:rsidR="00866F44" w:rsidRPr="00866F44">
        <w:rPr>
          <w:rFonts w:ascii="Arial" w:hAnsi="Arial" w:cs="Arial"/>
          <w:b/>
          <w:bCs/>
          <w:sz w:val="24"/>
          <w:szCs w:val="24"/>
        </w:rPr>
        <w:t>. ENRIQUE JACOB ROCHA</w:t>
      </w:r>
    </w:p>
    <w:p w14:paraId="07A5424A" w14:textId="77777777" w:rsidR="00866F44" w:rsidRPr="00866F44" w:rsidRDefault="00DC19A5" w:rsidP="00866F44">
      <w:pPr>
        <w:spacing w:after="0" w:line="240" w:lineRule="auto"/>
        <w:jc w:val="both"/>
        <w:rPr>
          <w:rFonts w:ascii="Arial" w:hAnsi="Arial" w:cs="Arial"/>
          <w:b/>
          <w:bCs/>
          <w:sz w:val="24"/>
          <w:szCs w:val="24"/>
        </w:rPr>
      </w:pPr>
      <w:r w:rsidRPr="00866F44">
        <w:rPr>
          <w:rFonts w:ascii="Arial" w:hAnsi="Arial" w:cs="Arial"/>
          <w:b/>
          <w:bCs/>
          <w:sz w:val="24"/>
          <w:szCs w:val="24"/>
        </w:rPr>
        <w:t>PRESIDENT</w:t>
      </w:r>
      <w:r w:rsidR="00866F44" w:rsidRPr="00866F44">
        <w:rPr>
          <w:rFonts w:ascii="Arial" w:hAnsi="Arial" w:cs="Arial"/>
          <w:b/>
          <w:bCs/>
          <w:sz w:val="24"/>
          <w:szCs w:val="24"/>
        </w:rPr>
        <w:t>E</w:t>
      </w:r>
      <w:r w:rsidRPr="00866F44">
        <w:rPr>
          <w:rFonts w:ascii="Arial" w:hAnsi="Arial" w:cs="Arial"/>
          <w:b/>
          <w:bCs/>
          <w:sz w:val="24"/>
          <w:szCs w:val="24"/>
        </w:rPr>
        <w:t xml:space="preserve"> DE LA MESA DIRECTIVA</w:t>
      </w:r>
    </w:p>
    <w:p w14:paraId="30474A1B" w14:textId="77777777" w:rsidR="00866F44" w:rsidRPr="00866F44" w:rsidRDefault="00866F44" w:rsidP="00866F44">
      <w:pPr>
        <w:spacing w:after="0" w:line="240" w:lineRule="auto"/>
        <w:jc w:val="both"/>
        <w:rPr>
          <w:rFonts w:ascii="Arial" w:hAnsi="Arial" w:cs="Arial"/>
          <w:b/>
          <w:bCs/>
          <w:sz w:val="24"/>
          <w:szCs w:val="24"/>
        </w:rPr>
      </w:pPr>
      <w:r w:rsidRPr="00866F44">
        <w:rPr>
          <w:rFonts w:ascii="Arial" w:hAnsi="Arial" w:cs="Arial"/>
          <w:b/>
          <w:bCs/>
          <w:sz w:val="24"/>
          <w:szCs w:val="24"/>
        </w:rPr>
        <w:t xml:space="preserve">DE </w:t>
      </w:r>
      <w:proofErr w:type="gramStart"/>
      <w:r w:rsidRPr="00866F44">
        <w:rPr>
          <w:rFonts w:ascii="Arial" w:hAnsi="Arial" w:cs="Arial"/>
          <w:b/>
          <w:bCs/>
          <w:sz w:val="24"/>
          <w:szCs w:val="24"/>
        </w:rPr>
        <w:t xml:space="preserve">LA </w:t>
      </w:r>
      <w:r w:rsidR="00DC19A5" w:rsidRPr="00866F44">
        <w:rPr>
          <w:rFonts w:ascii="Arial" w:hAnsi="Arial" w:cs="Arial"/>
          <w:b/>
          <w:bCs/>
          <w:sz w:val="24"/>
          <w:szCs w:val="24"/>
        </w:rPr>
        <w:t xml:space="preserve"> H.</w:t>
      </w:r>
      <w:proofErr w:type="gramEnd"/>
      <w:r w:rsidR="00DC19A5" w:rsidRPr="00866F44">
        <w:rPr>
          <w:rFonts w:ascii="Arial" w:hAnsi="Arial" w:cs="Arial"/>
          <w:b/>
          <w:bCs/>
          <w:sz w:val="24"/>
          <w:szCs w:val="24"/>
        </w:rPr>
        <w:t xml:space="preserve"> LXI LEGISLATURA DEL ESTADO </w:t>
      </w:r>
    </w:p>
    <w:p w14:paraId="0D172071" w14:textId="1361F6D7" w:rsidR="00DC19A5" w:rsidRPr="00866F44" w:rsidRDefault="00DC19A5" w:rsidP="00866F44">
      <w:pPr>
        <w:spacing w:after="0" w:line="240" w:lineRule="auto"/>
        <w:jc w:val="both"/>
        <w:rPr>
          <w:rFonts w:ascii="Arial" w:hAnsi="Arial" w:cs="Arial"/>
          <w:b/>
          <w:bCs/>
          <w:sz w:val="24"/>
          <w:szCs w:val="24"/>
        </w:rPr>
      </w:pPr>
      <w:r w:rsidRPr="00866F44">
        <w:rPr>
          <w:rFonts w:ascii="Arial" w:hAnsi="Arial" w:cs="Arial"/>
          <w:b/>
          <w:bCs/>
          <w:sz w:val="24"/>
          <w:szCs w:val="24"/>
        </w:rPr>
        <w:t>LIBRE Y SOBERANO DE MÉXICO</w:t>
      </w:r>
    </w:p>
    <w:p w14:paraId="4B44503D" w14:textId="28712183" w:rsidR="00DC19A5" w:rsidRPr="00866F44" w:rsidRDefault="00DC19A5" w:rsidP="00866F44">
      <w:pPr>
        <w:spacing w:after="0" w:line="240" w:lineRule="auto"/>
        <w:jc w:val="both"/>
        <w:rPr>
          <w:rFonts w:ascii="Arial" w:hAnsi="Arial" w:cs="Arial"/>
          <w:b/>
          <w:bCs/>
          <w:sz w:val="24"/>
          <w:szCs w:val="24"/>
        </w:rPr>
      </w:pPr>
      <w:r w:rsidRPr="00866F44">
        <w:rPr>
          <w:rFonts w:ascii="Arial" w:hAnsi="Arial" w:cs="Arial"/>
          <w:b/>
          <w:bCs/>
          <w:sz w:val="24"/>
          <w:szCs w:val="24"/>
        </w:rPr>
        <w:t>P</w:t>
      </w:r>
      <w:r w:rsidR="00866F44" w:rsidRPr="00866F44">
        <w:rPr>
          <w:rFonts w:ascii="Arial" w:hAnsi="Arial" w:cs="Arial"/>
          <w:b/>
          <w:bCs/>
          <w:sz w:val="24"/>
          <w:szCs w:val="24"/>
        </w:rPr>
        <w:t xml:space="preserve"> </w:t>
      </w:r>
      <w:r w:rsidRPr="00866F44">
        <w:rPr>
          <w:rFonts w:ascii="Arial" w:hAnsi="Arial" w:cs="Arial"/>
          <w:b/>
          <w:bCs/>
          <w:sz w:val="24"/>
          <w:szCs w:val="24"/>
        </w:rPr>
        <w:t>R</w:t>
      </w:r>
      <w:r w:rsidR="00866F44" w:rsidRPr="00866F44">
        <w:rPr>
          <w:rFonts w:ascii="Arial" w:hAnsi="Arial" w:cs="Arial"/>
          <w:b/>
          <w:bCs/>
          <w:sz w:val="24"/>
          <w:szCs w:val="24"/>
        </w:rPr>
        <w:t xml:space="preserve"> </w:t>
      </w:r>
      <w:r w:rsidRPr="00866F44">
        <w:rPr>
          <w:rFonts w:ascii="Arial" w:hAnsi="Arial" w:cs="Arial"/>
          <w:b/>
          <w:bCs/>
          <w:sz w:val="24"/>
          <w:szCs w:val="24"/>
        </w:rPr>
        <w:t>E</w:t>
      </w:r>
      <w:r w:rsidR="00866F44" w:rsidRPr="00866F44">
        <w:rPr>
          <w:rFonts w:ascii="Arial" w:hAnsi="Arial" w:cs="Arial"/>
          <w:b/>
          <w:bCs/>
          <w:sz w:val="24"/>
          <w:szCs w:val="24"/>
        </w:rPr>
        <w:t xml:space="preserve"> </w:t>
      </w:r>
      <w:r w:rsidRPr="00866F44">
        <w:rPr>
          <w:rFonts w:ascii="Arial" w:hAnsi="Arial" w:cs="Arial"/>
          <w:b/>
          <w:bCs/>
          <w:sz w:val="24"/>
          <w:szCs w:val="24"/>
        </w:rPr>
        <w:t>S</w:t>
      </w:r>
      <w:r w:rsidR="00866F44" w:rsidRPr="00866F44">
        <w:rPr>
          <w:rFonts w:ascii="Arial" w:hAnsi="Arial" w:cs="Arial"/>
          <w:b/>
          <w:bCs/>
          <w:sz w:val="24"/>
          <w:szCs w:val="24"/>
        </w:rPr>
        <w:t xml:space="preserve"> </w:t>
      </w:r>
      <w:r w:rsidRPr="00866F44">
        <w:rPr>
          <w:rFonts w:ascii="Arial" w:hAnsi="Arial" w:cs="Arial"/>
          <w:b/>
          <w:bCs/>
          <w:sz w:val="24"/>
          <w:szCs w:val="24"/>
        </w:rPr>
        <w:t>E</w:t>
      </w:r>
      <w:r w:rsidR="00866F44" w:rsidRPr="00866F44">
        <w:rPr>
          <w:rFonts w:ascii="Arial" w:hAnsi="Arial" w:cs="Arial"/>
          <w:b/>
          <w:bCs/>
          <w:sz w:val="24"/>
          <w:szCs w:val="24"/>
        </w:rPr>
        <w:t xml:space="preserve"> </w:t>
      </w:r>
      <w:r w:rsidRPr="00866F44">
        <w:rPr>
          <w:rFonts w:ascii="Arial" w:hAnsi="Arial" w:cs="Arial"/>
          <w:b/>
          <w:bCs/>
          <w:sz w:val="24"/>
          <w:szCs w:val="24"/>
        </w:rPr>
        <w:t>N</w:t>
      </w:r>
      <w:r w:rsidR="00866F44" w:rsidRPr="00866F44">
        <w:rPr>
          <w:rFonts w:ascii="Arial" w:hAnsi="Arial" w:cs="Arial"/>
          <w:b/>
          <w:bCs/>
          <w:sz w:val="24"/>
          <w:szCs w:val="24"/>
        </w:rPr>
        <w:t xml:space="preserve"> </w:t>
      </w:r>
      <w:r w:rsidRPr="00866F44">
        <w:rPr>
          <w:rFonts w:ascii="Arial" w:hAnsi="Arial" w:cs="Arial"/>
          <w:b/>
          <w:bCs/>
          <w:sz w:val="24"/>
          <w:szCs w:val="24"/>
        </w:rPr>
        <w:t>T</w:t>
      </w:r>
      <w:r w:rsidR="00866F44" w:rsidRPr="00866F44">
        <w:rPr>
          <w:rFonts w:ascii="Arial" w:hAnsi="Arial" w:cs="Arial"/>
          <w:b/>
          <w:bCs/>
          <w:sz w:val="24"/>
          <w:szCs w:val="24"/>
        </w:rPr>
        <w:t xml:space="preserve"> </w:t>
      </w:r>
      <w:r w:rsidRPr="00866F44">
        <w:rPr>
          <w:rFonts w:ascii="Arial" w:hAnsi="Arial" w:cs="Arial"/>
          <w:b/>
          <w:bCs/>
          <w:sz w:val="24"/>
          <w:szCs w:val="24"/>
        </w:rPr>
        <w:t>E</w:t>
      </w:r>
    </w:p>
    <w:p w14:paraId="5D2B91AC" w14:textId="77777777" w:rsidR="00866F44" w:rsidRPr="00866F44" w:rsidRDefault="00866F44" w:rsidP="00866F44">
      <w:pPr>
        <w:spacing w:after="0" w:line="240" w:lineRule="auto"/>
        <w:jc w:val="both"/>
        <w:rPr>
          <w:rFonts w:ascii="Arial" w:hAnsi="Arial" w:cs="Arial"/>
          <w:b/>
          <w:bCs/>
          <w:sz w:val="24"/>
          <w:szCs w:val="24"/>
        </w:rPr>
      </w:pPr>
    </w:p>
    <w:p w14:paraId="16C70F0D" w14:textId="2DCF7836" w:rsidR="00DC19A5" w:rsidRPr="00866F44" w:rsidRDefault="008D5C28" w:rsidP="00DC19A5">
      <w:pPr>
        <w:spacing w:after="200" w:line="240" w:lineRule="atLeast"/>
        <w:jc w:val="both"/>
        <w:rPr>
          <w:rFonts w:ascii="Arial" w:hAnsi="Arial" w:cs="Arial"/>
          <w:sz w:val="24"/>
          <w:szCs w:val="24"/>
        </w:rPr>
      </w:pPr>
      <w:r>
        <w:rPr>
          <w:rFonts w:ascii="Arial" w:hAnsi="Arial" w:cs="Arial"/>
          <w:sz w:val="24"/>
          <w:szCs w:val="24"/>
        </w:rPr>
        <w:t xml:space="preserve">La Diputada Martha Amalia Moya Bastón y el Diputado </w:t>
      </w:r>
      <w:r w:rsidR="00DC19A5" w:rsidRPr="00866F44">
        <w:rPr>
          <w:rFonts w:ascii="Arial" w:hAnsi="Arial" w:cs="Arial"/>
          <w:sz w:val="24"/>
          <w:szCs w:val="24"/>
        </w:rPr>
        <w:t xml:space="preserve">Enrique Vargas del Villar y quienes se suscriben </w:t>
      </w:r>
      <w:r>
        <w:rPr>
          <w:rFonts w:ascii="Arial" w:hAnsi="Arial" w:cs="Arial"/>
          <w:sz w:val="24"/>
          <w:szCs w:val="24"/>
        </w:rPr>
        <w:t>e</w:t>
      </w:r>
      <w:r w:rsidR="00DC19A5" w:rsidRPr="00866F44">
        <w:rPr>
          <w:rFonts w:ascii="Arial" w:hAnsi="Arial" w:cs="Arial"/>
          <w:sz w:val="24"/>
          <w:szCs w:val="24"/>
        </w:rPr>
        <w:t xml:space="preserve"> integrantes del Grupo Parlamentario del Partido Acción Nacional de la LXI Legislatura; con sustento en lo dispuesto por los artículos 116 de la Constitución Política de los Estados Unidos Mexicanos; 51 fracción II, 57, 61 fracción I y demás relativos aplicables de la Constitución Política del Estado Libre y Soberano de México; 28 fracción I, 30</w:t>
      </w:r>
      <w:r w:rsidR="000B6306">
        <w:rPr>
          <w:rFonts w:ascii="Arial" w:hAnsi="Arial" w:cs="Arial"/>
          <w:sz w:val="24"/>
          <w:szCs w:val="24"/>
        </w:rPr>
        <w:t xml:space="preserve">, </w:t>
      </w:r>
      <w:r w:rsidR="000B6306">
        <w:rPr>
          <w:rFonts w:ascii="Tahoma" w:hAnsi="Tahoma" w:cs="Tahoma"/>
          <w:sz w:val="24"/>
          <w:szCs w:val="24"/>
        </w:rPr>
        <w:t>38 fracción II,</w:t>
      </w:r>
      <w:r w:rsidR="000B6306" w:rsidRPr="008C76E5">
        <w:rPr>
          <w:rFonts w:ascii="Tahoma" w:hAnsi="Tahoma" w:cs="Tahoma"/>
          <w:sz w:val="24"/>
          <w:szCs w:val="24"/>
        </w:rPr>
        <w:t xml:space="preserve"> </w:t>
      </w:r>
      <w:r w:rsidR="000B6306" w:rsidRPr="000F14CC">
        <w:rPr>
          <w:rFonts w:ascii="Arial" w:eastAsia="Calibri" w:hAnsi="Arial" w:cs="Arial"/>
          <w:sz w:val="24"/>
          <w:szCs w:val="24"/>
        </w:rPr>
        <w:t xml:space="preserve">78, 79, 81 y 82 </w:t>
      </w:r>
      <w:r w:rsidR="000B6306" w:rsidRPr="008C76E5">
        <w:rPr>
          <w:rFonts w:ascii="Tahoma" w:hAnsi="Tahoma" w:cs="Tahoma"/>
          <w:sz w:val="24"/>
          <w:szCs w:val="24"/>
        </w:rPr>
        <w:t>y demás aplicables de la Ley Orgánica del Poder Legislativo del Estado Libre y Soberano de México</w:t>
      </w:r>
      <w:r w:rsidR="00DC19A5" w:rsidRPr="00866F44">
        <w:rPr>
          <w:rFonts w:ascii="Arial" w:hAnsi="Arial" w:cs="Arial"/>
          <w:sz w:val="24"/>
          <w:szCs w:val="24"/>
        </w:rPr>
        <w:t xml:space="preserve">, </w:t>
      </w:r>
      <w:r w:rsidR="00DC19A5" w:rsidRPr="00866F44">
        <w:rPr>
          <w:rFonts w:ascii="Arial" w:hAnsi="Arial" w:cs="Arial"/>
          <w:bCs/>
          <w:sz w:val="24"/>
          <w:szCs w:val="24"/>
        </w:rPr>
        <w:t>se presenta la</w:t>
      </w:r>
      <w:r w:rsidR="00DC19A5" w:rsidRPr="00866F44">
        <w:rPr>
          <w:rFonts w:ascii="Arial" w:hAnsi="Arial" w:cs="Arial"/>
          <w:b/>
          <w:bCs/>
          <w:sz w:val="24"/>
          <w:szCs w:val="24"/>
        </w:rPr>
        <w:t xml:space="preserve"> Iniciativa con proyecto de decreto por el que se reforma </w:t>
      </w:r>
      <w:r w:rsidR="00C730E3" w:rsidRPr="00866F44">
        <w:rPr>
          <w:rFonts w:ascii="Arial" w:hAnsi="Arial" w:cs="Arial"/>
          <w:b/>
          <w:bCs/>
          <w:sz w:val="24"/>
          <w:szCs w:val="24"/>
        </w:rPr>
        <w:t xml:space="preserve">el Código Administrativo </w:t>
      </w:r>
      <w:r w:rsidR="000D20F5" w:rsidRPr="00866F44">
        <w:rPr>
          <w:rFonts w:ascii="Arial" w:hAnsi="Arial" w:cs="Arial"/>
          <w:b/>
          <w:bCs/>
          <w:sz w:val="24"/>
          <w:szCs w:val="24"/>
        </w:rPr>
        <w:t>del Estado de México</w:t>
      </w:r>
      <w:r w:rsidR="003274BC" w:rsidRPr="00866F44">
        <w:rPr>
          <w:rFonts w:ascii="Arial" w:hAnsi="Arial" w:cs="Arial"/>
          <w:b/>
          <w:bCs/>
          <w:sz w:val="24"/>
          <w:szCs w:val="24"/>
        </w:rPr>
        <w:t xml:space="preserve"> adicionando un </w:t>
      </w:r>
      <w:r w:rsidR="001335BB" w:rsidRPr="00866F44">
        <w:rPr>
          <w:rFonts w:ascii="Arial" w:hAnsi="Arial" w:cs="Arial"/>
          <w:b/>
          <w:bCs/>
          <w:sz w:val="24"/>
          <w:szCs w:val="24"/>
        </w:rPr>
        <w:t>capítulo sobre Salud Digital</w:t>
      </w:r>
      <w:r w:rsidR="00DC19A5" w:rsidRPr="00866F44">
        <w:rPr>
          <w:rFonts w:ascii="Arial" w:hAnsi="Arial" w:cs="Arial"/>
          <w:sz w:val="24"/>
          <w:szCs w:val="24"/>
        </w:rPr>
        <w:t>, al tenor del siguiente:</w:t>
      </w:r>
    </w:p>
    <w:p w14:paraId="6D9925DC" w14:textId="77777777" w:rsidR="00DC19A5" w:rsidRPr="00866F44" w:rsidRDefault="00DC19A5" w:rsidP="00DC19A5">
      <w:pPr>
        <w:spacing w:after="200" w:line="240" w:lineRule="atLeast"/>
        <w:jc w:val="both"/>
        <w:rPr>
          <w:rFonts w:ascii="Arial" w:hAnsi="Arial" w:cs="Arial"/>
          <w:sz w:val="24"/>
          <w:szCs w:val="24"/>
        </w:rPr>
      </w:pPr>
      <w:r w:rsidRPr="00866F44">
        <w:rPr>
          <w:rFonts w:ascii="Arial" w:hAnsi="Arial" w:cs="Arial"/>
          <w:b/>
          <w:bCs/>
          <w:sz w:val="24"/>
          <w:szCs w:val="24"/>
        </w:rPr>
        <w:t>Planteamiento del problema</w:t>
      </w:r>
    </w:p>
    <w:p w14:paraId="4C5D76A7" w14:textId="5A5FC5B8" w:rsidR="00CF75C1" w:rsidRPr="00866F44" w:rsidRDefault="006A1C2F" w:rsidP="00DC19A5">
      <w:pPr>
        <w:spacing w:after="200" w:line="240" w:lineRule="atLeast"/>
        <w:jc w:val="both"/>
        <w:rPr>
          <w:rFonts w:ascii="Arial" w:hAnsi="Arial" w:cs="Arial"/>
          <w:sz w:val="24"/>
          <w:szCs w:val="24"/>
        </w:rPr>
      </w:pPr>
      <w:r w:rsidRPr="00866F44">
        <w:rPr>
          <w:rFonts w:ascii="Arial" w:hAnsi="Arial" w:cs="Arial"/>
          <w:sz w:val="24"/>
          <w:szCs w:val="24"/>
        </w:rPr>
        <w:t xml:space="preserve">El sector de la salud ha dado un giro sin precedentes en los últimos años. Mientras el mundo cambiaba para dar paso a las nuevas tecnologías y los sistemas de innovación, la medicina continuaba avanzando en un ecosistema cada vez más digitalizado. La llegada de la COVID-19 puso en evidencia la necesidad de muchos profesionales de adaptarse a estos modelos. Esta </w:t>
      </w:r>
      <w:r w:rsidR="00DC19A5" w:rsidRPr="00866F44">
        <w:rPr>
          <w:rFonts w:ascii="Arial" w:hAnsi="Arial" w:cs="Arial"/>
          <w:sz w:val="24"/>
          <w:szCs w:val="24"/>
        </w:rPr>
        <w:t xml:space="preserve">iniciativa busca </w:t>
      </w:r>
      <w:r w:rsidR="00467503" w:rsidRPr="00866F44">
        <w:rPr>
          <w:rFonts w:ascii="Arial" w:hAnsi="Arial" w:cs="Arial"/>
          <w:sz w:val="24"/>
          <w:szCs w:val="24"/>
        </w:rPr>
        <w:t xml:space="preserve">colocar dentro del marco jurídico de la </w:t>
      </w:r>
      <w:r w:rsidR="00EE1F4A" w:rsidRPr="00866F44">
        <w:rPr>
          <w:rFonts w:ascii="Arial" w:hAnsi="Arial" w:cs="Arial"/>
          <w:sz w:val="24"/>
          <w:szCs w:val="24"/>
        </w:rPr>
        <w:t>Salud</w:t>
      </w:r>
      <w:r w:rsidR="00467503" w:rsidRPr="00866F44">
        <w:rPr>
          <w:rFonts w:ascii="Arial" w:hAnsi="Arial" w:cs="Arial"/>
          <w:sz w:val="24"/>
          <w:szCs w:val="24"/>
        </w:rPr>
        <w:t xml:space="preserve"> en el Estado de México</w:t>
      </w:r>
      <w:r w:rsidR="00EE1F4A" w:rsidRPr="00866F44">
        <w:rPr>
          <w:rFonts w:ascii="Arial" w:hAnsi="Arial" w:cs="Arial"/>
          <w:sz w:val="24"/>
          <w:szCs w:val="24"/>
        </w:rPr>
        <w:t xml:space="preserve"> </w:t>
      </w:r>
      <w:r w:rsidR="00D16D76" w:rsidRPr="00866F44">
        <w:rPr>
          <w:rFonts w:ascii="Arial" w:hAnsi="Arial" w:cs="Arial"/>
          <w:sz w:val="24"/>
          <w:szCs w:val="24"/>
        </w:rPr>
        <w:t>las</w:t>
      </w:r>
      <w:r w:rsidR="00EE1F4A" w:rsidRPr="00866F44">
        <w:rPr>
          <w:rFonts w:ascii="Arial" w:hAnsi="Arial" w:cs="Arial"/>
          <w:sz w:val="24"/>
          <w:szCs w:val="24"/>
        </w:rPr>
        <w:t xml:space="preserve"> herramientas para llegar a </w:t>
      </w:r>
      <w:r w:rsidR="00D16D76" w:rsidRPr="00866F44">
        <w:rPr>
          <w:rFonts w:ascii="Arial" w:hAnsi="Arial" w:cs="Arial"/>
          <w:sz w:val="24"/>
          <w:szCs w:val="24"/>
        </w:rPr>
        <w:t xml:space="preserve">las y los mexiquenses </w:t>
      </w:r>
      <w:r w:rsidR="00EE1F4A" w:rsidRPr="00866F44">
        <w:rPr>
          <w:rFonts w:ascii="Arial" w:hAnsi="Arial" w:cs="Arial"/>
          <w:sz w:val="24"/>
          <w:szCs w:val="24"/>
        </w:rPr>
        <w:t xml:space="preserve">de manera pronta, segura y a costos razonables. </w:t>
      </w:r>
    </w:p>
    <w:p w14:paraId="4EBC0C51" w14:textId="77777777" w:rsidR="00D979A7" w:rsidRPr="00866F44" w:rsidRDefault="007E274D" w:rsidP="00001EFD">
      <w:pPr>
        <w:shd w:val="clear" w:color="auto" w:fill="FFFFFF"/>
        <w:spacing w:after="0" w:line="240" w:lineRule="auto"/>
        <w:jc w:val="both"/>
        <w:rPr>
          <w:rFonts w:ascii="Arial" w:hAnsi="Arial" w:cs="Arial"/>
          <w:sz w:val="24"/>
          <w:szCs w:val="24"/>
        </w:rPr>
      </w:pPr>
      <w:r w:rsidRPr="00866F44">
        <w:rPr>
          <w:rFonts w:ascii="Arial" w:hAnsi="Arial" w:cs="Arial"/>
          <w:sz w:val="24"/>
          <w:szCs w:val="24"/>
        </w:rPr>
        <w:t>Este trabajo parlamentario busca que</w:t>
      </w:r>
      <w:r w:rsidR="00001EFD" w:rsidRPr="00866F44">
        <w:rPr>
          <w:rFonts w:ascii="Arial" w:hAnsi="Arial" w:cs="Arial"/>
          <w:sz w:val="24"/>
          <w:szCs w:val="24"/>
        </w:rPr>
        <w:t xml:space="preserve"> los objetivos de la Salud, la promoción del desarrollo de los servicios de salud con base en la integración de las Tecnologías de la Información y las Comunicaciones, </w:t>
      </w:r>
      <w:r w:rsidRPr="00866F44">
        <w:rPr>
          <w:rFonts w:ascii="Arial" w:hAnsi="Arial" w:cs="Arial"/>
          <w:sz w:val="24"/>
          <w:szCs w:val="24"/>
        </w:rPr>
        <w:t>permita</w:t>
      </w:r>
      <w:r w:rsidR="00001EFD" w:rsidRPr="00866F44">
        <w:rPr>
          <w:rFonts w:ascii="Arial" w:hAnsi="Arial" w:cs="Arial"/>
          <w:sz w:val="24"/>
          <w:szCs w:val="24"/>
        </w:rPr>
        <w:t xml:space="preserve"> ampliar la cobertura y mejorar la calidad de atención a la salud.  </w:t>
      </w:r>
    </w:p>
    <w:p w14:paraId="44E0E45D" w14:textId="77777777" w:rsidR="00D979A7" w:rsidRPr="00866F44" w:rsidRDefault="00D979A7" w:rsidP="00001EFD">
      <w:pPr>
        <w:shd w:val="clear" w:color="auto" w:fill="FFFFFF"/>
        <w:spacing w:after="0" w:line="240" w:lineRule="auto"/>
        <w:jc w:val="both"/>
        <w:rPr>
          <w:rFonts w:ascii="Arial" w:hAnsi="Arial" w:cs="Arial"/>
          <w:sz w:val="24"/>
          <w:szCs w:val="24"/>
        </w:rPr>
      </w:pPr>
    </w:p>
    <w:p w14:paraId="449E7AA4" w14:textId="27A58D99" w:rsidR="00001EFD" w:rsidRPr="00866F44" w:rsidRDefault="00D979A7" w:rsidP="00001EFD">
      <w:pPr>
        <w:shd w:val="clear" w:color="auto" w:fill="FFFFFF"/>
        <w:spacing w:after="0" w:line="240" w:lineRule="auto"/>
        <w:jc w:val="both"/>
        <w:rPr>
          <w:rFonts w:ascii="Arial" w:hAnsi="Arial" w:cs="Arial"/>
          <w:sz w:val="24"/>
          <w:szCs w:val="24"/>
        </w:rPr>
      </w:pPr>
      <w:r w:rsidRPr="00866F44">
        <w:rPr>
          <w:rFonts w:ascii="Arial" w:hAnsi="Arial" w:cs="Arial"/>
          <w:sz w:val="24"/>
          <w:szCs w:val="24"/>
        </w:rPr>
        <w:t xml:space="preserve">Hoy a la luz de la reciente emergencia sanitaria que vivimos a raíz de </w:t>
      </w:r>
      <w:r w:rsidR="003C47C0" w:rsidRPr="00866F44">
        <w:rPr>
          <w:rFonts w:ascii="Arial" w:hAnsi="Arial" w:cs="Arial"/>
          <w:sz w:val="24"/>
          <w:szCs w:val="24"/>
        </w:rPr>
        <w:t xml:space="preserve">la pandemia provocada por el Covid-19, </w:t>
      </w:r>
      <w:r w:rsidR="00001EFD" w:rsidRPr="00866F44">
        <w:rPr>
          <w:rFonts w:ascii="Arial" w:hAnsi="Arial" w:cs="Arial"/>
          <w:sz w:val="24"/>
          <w:szCs w:val="24"/>
        </w:rPr>
        <w:t xml:space="preserve">resulta </w:t>
      </w:r>
      <w:r w:rsidR="003C47C0" w:rsidRPr="00866F44">
        <w:rPr>
          <w:rFonts w:ascii="Arial" w:hAnsi="Arial" w:cs="Arial"/>
          <w:sz w:val="24"/>
          <w:szCs w:val="24"/>
        </w:rPr>
        <w:t xml:space="preserve">muy </w:t>
      </w:r>
      <w:r w:rsidR="00001EFD" w:rsidRPr="00866F44">
        <w:rPr>
          <w:rFonts w:ascii="Arial" w:hAnsi="Arial" w:cs="Arial"/>
          <w:sz w:val="24"/>
          <w:szCs w:val="24"/>
        </w:rPr>
        <w:t xml:space="preserve">necesario actualizar </w:t>
      </w:r>
      <w:r w:rsidR="003C47C0" w:rsidRPr="00866F44">
        <w:rPr>
          <w:rFonts w:ascii="Arial" w:hAnsi="Arial" w:cs="Arial"/>
          <w:sz w:val="24"/>
          <w:szCs w:val="24"/>
        </w:rPr>
        <w:t>la</w:t>
      </w:r>
      <w:r w:rsidR="00001EFD" w:rsidRPr="00866F44">
        <w:rPr>
          <w:rFonts w:ascii="Arial" w:hAnsi="Arial" w:cs="Arial"/>
          <w:sz w:val="24"/>
          <w:szCs w:val="24"/>
        </w:rPr>
        <w:t xml:space="preserve"> legislación para que pueda estar al día de los avances tecnológicos y servir como un puente para ampliar y mejorar la calidad de la atención a la salud.</w:t>
      </w:r>
    </w:p>
    <w:p w14:paraId="0ED3C1BE" w14:textId="77777777" w:rsidR="00001EFD" w:rsidRPr="00866F44" w:rsidRDefault="00001EFD" w:rsidP="00001EFD">
      <w:pPr>
        <w:shd w:val="clear" w:color="auto" w:fill="FFFFFF"/>
        <w:spacing w:after="0" w:line="240" w:lineRule="auto"/>
        <w:jc w:val="both"/>
        <w:rPr>
          <w:rFonts w:ascii="Arial" w:hAnsi="Arial" w:cs="Arial"/>
          <w:sz w:val="24"/>
          <w:szCs w:val="24"/>
        </w:rPr>
      </w:pPr>
    </w:p>
    <w:p w14:paraId="09139AF8" w14:textId="1CC2F2C4" w:rsidR="00001EFD" w:rsidRPr="00866F44" w:rsidRDefault="003C47C0" w:rsidP="00DD3904">
      <w:pPr>
        <w:shd w:val="clear" w:color="auto" w:fill="FFFFFF"/>
        <w:spacing w:after="0" w:line="240" w:lineRule="auto"/>
        <w:jc w:val="both"/>
        <w:rPr>
          <w:rFonts w:ascii="Arial" w:hAnsi="Arial" w:cs="Arial"/>
          <w:sz w:val="24"/>
          <w:szCs w:val="24"/>
        </w:rPr>
      </w:pPr>
      <w:r w:rsidRPr="00866F44">
        <w:rPr>
          <w:rFonts w:ascii="Arial" w:hAnsi="Arial" w:cs="Arial"/>
          <w:sz w:val="24"/>
          <w:szCs w:val="24"/>
        </w:rPr>
        <w:lastRenderedPageBreak/>
        <w:t xml:space="preserve">Con la reforma propuesta </w:t>
      </w:r>
      <w:r w:rsidR="00001EFD" w:rsidRPr="00866F44">
        <w:rPr>
          <w:rFonts w:ascii="Arial" w:hAnsi="Arial" w:cs="Arial"/>
          <w:sz w:val="24"/>
          <w:szCs w:val="24"/>
        </w:rPr>
        <w:t>los prestadores de servicios de salud podrán apoyarse en los medios electrónicos de acuerdo con las normas oficiales mexicanas que al efecto emita la Secretaría de Salud</w:t>
      </w:r>
      <w:r w:rsidR="00763628" w:rsidRPr="00866F44">
        <w:rPr>
          <w:rFonts w:ascii="Arial" w:hAnsi="Arial" w:cs="Arial"/>
          <w:sz w:val="24"/>
          <w:szCs w:val="24"/>
        </w:rPr>
        <w:t xml:space="preserve"> y por ello se considera que </w:t>
      </w:r>
      <w:r w:rsidR="00001EFD" w:rsidRPr="00866F44">
        <w:rPr>
          <w:rFonts w:ascii="Arial" w:hAnsi="Arial" w:cs="Arial"/>
          <w:sz w:val="24"/>
          <w:szCs w:val="24"/>
        </w:rPr>
        <w:t>resulta fundamental reconocer el dinamismo de las nuevas tecnologías y proporcionar a las autoridades existentes de las facultades para regular, en beneficio de los pacientes, dichas tecnologías de la información y comunicación en materia de salud.</w:t>
      </w:r>
    </w:p>
    <w:p w14:paraId="1266CC38" w14:textId="77777777" w:rsidR="00DD3904" w:rsidRPr="00866F44" w:rsidRDefault="00DD3904" w:rsidP="00DD3904">
      <w:pPr>
        <w:shd w:val="clear" w:color="auto" w:fill="FFFFFF"/>
        <w:spacing w:after="0" w:line="240" w:lineRule="auto"/>
        <w:jc w:val="both"/>
        <w:rPr>
          <w:rFonts w:ascii="Arial" w:hAnsi="Arial" w:cs="Arial"/>
          <w:sz w:val="24"/>
          <w:szCs w:val="24"/>
        </w:rPr>
      </w:pPr>
    </w:p>
    <w:p w14:paraId="14E7A6D1" w14:textId="5BB96F53" w:rsidR="00CF75C1" w:rsidRPr="00866F44" w:rsidRDefault="00EE1F4A" w:rsidP="00DC19A5">
      <w:pPr>
        <w:spacing w:after="200" w:line="240" w:lineRule="atLeast"/>
        <w:jc w:val="both"/>
        <w:rPr>
          <w:rFonts w:ascii="Arial" w:hAnsi="Arial" w:cs="Arial"/>
          <w:sz w:val="24"/>
          <w:szCs w:val="24"/>
        </w:rPr>
      </w:pPr>
      <w:r w:rsidRPr="00866F44">
        <w:rPr>
          <w:rFonts w:ascii="Arial" w:hAnsi="Arial" w:cs="Arial"/>
          <w:sz w:val="24"/>
          <w:szCs w:val="24"/>
        </w:rPr>
        <w:t>Hoy en día, las tecnologías de la información y comunicación pueden ser un aliado fundamental para que el Estado Mexicano pueda cumplir con el mandato constitucional antes mencionado, ya que tal y como se establece en el artículo Sexto de la Constitución</w:t>
      </w:r>
      <w:r w:rsidR="009721B4" w:rsidRPr="00866F44">
        <w:rPr>
          <w:rFonts w:ascii="Arial" w:hAnsi="Arial" w:cs="Arial"/>
          <w:sz w:val="24"/>
          <w:szCs w:val="24"/>
        </w:rPr>
        <w:t xml:space="preserve"> Política de los Estados Unidos Mexicanos</w:t>
      </w:r>
      <w:r w:rsidRPr="00866F44">
        <w:rPr>
          <w:rFonts w:ascii="Arial" w:hAnsi="Arial" w:cs="Arial"/>
          <w:sz w:val="24"/>
          <w:szCs w:val="24"/>
        </w:rPr>
        <w:t>, el Estado está obligado a garantizar el acceso a las tecnologías de la información y comunicación</w:t>
      </w:r>
      <w:r w:rsidR="009721B4" w:rsidRPr="00866F44">
        <w:rPr>
          <w:rFonts w:ascii="Arial" w:hAnsi="Arial" w:cs="Arial"/>
          <w:sz w:val="24"/>
          <w:szCs w:val="24"/>
        </w:rPr>
        <w:t xml:space="preserve">, y </w:t>
      </w:r>
      <w:r w:rsidR="00D26884" w:rsidRPr="00866F44">
        <w:rPr>
          <w:rFonts w:ascii="Arial" w:hAnsi="Arial" w:cs="Arial"/>
          <w:sz w:val="24"/>
          <w:szCs w:val="24"/>
        </w:rPr>
        <w:t xml:space="preserve">de la misma forma </w:t>
      </w:r>
      <w:r w:rsidR="00965B88" w:rsidRPr="00866F44">
        <w:rPr>
          <w:rFonts w:ascii="Arial" w:hAnsi="Arial" w:cs="Arial"/>
          <w:sz w:val="24"/>
          <w:szCs w:val="24"/>
        </w:rPr>
        <w:t>los artículos</w:t>
      </w:r>
      <w:r w:rsidR="00D26884" w:rsidRPr="00866F44">
        <w:rPr>
          <w:rFonts w:ascii="Arial" w:hAnsi="Arial" w:cs="Arial"/>
          <w:sz w:val="24"/>
          <w:szCs w:val="24"/>
        </w:rPr>
        <w:t xml:space="preserve"> art</w:t>
      </w:r>
      <w:r w:rsidR="00D26921" w:rsidRPr="00866F44">
        <w:rPr>
          <w:rFonts w:ascii="Arial" w:hAnsi="Arial" w:cs="Arial"/>
          <w:sz w:val="24"/>
          <w:szCs w:val="24"/>
        </w:rPr>
        <w:t>ículo 5</w:t>
      </w:r>
      <w:r w:rsidR="00534145" w:rsidRPr="00866F44">
        <w:rPr>
          <w:rFonts w:ascii="Arial" w:hAnsi="Arial" w:cs="Arial"/>
          <w:sz w:val="24"/>
          <w:szCs w:val="24"/>
        </w:rPr>
        <w:t>,</w:t>
      </w:r>
      <w:r w:rsidR="00965B88" w:rsidRPr="00866F44">
        <w:rPr>
          <w:rFonts w:ascii="Arial" w:hAnsi="Arial" w:cs="Arial"/>
          <w:sz w:val="24"/>
          <w:szCs w:val="24"/>
        </w:rPr>
        <w:t xml:space="preserve"> 17</w:t>
      </w:r>
      <w:r w:rsidR="00D26921" w:rsidRPr="00866F44">
        <w:rPr>
          <w:rFonts w:ascii="Arial" w:hAnsi="Arial" w:cs="Arial"/>
          <w:sz w:val="24"/>
          <w:szCs w:val="24"/>
        </w:rPr>
        <w:t xml:space="preserve"> </w:t>
      </w:r>
      <w:r w:rsidR="00534145" w:rsidRPr="00866F44">
        <w:rPr>
          <w:rFonts w:ascii="Arial" w:hAnsi="Arial" w:cs="Arial"/>
          <w:sz w:val="24"/>
          <w:szCs w:val="24"/>
        </w:rPr>
        <w:t xml:space="preserve">y 139 </w:t>
      </w:r>
      <w:r w:rsidR="00D26921" w:rsidRPr="00866F44">
        <w:rPr>
          <w:rFonts w:ascii="Arial" w:hAnsi="Arial" w:cs="Arial"/>
          <w:sz w:val="24"/>
          <w:szCs w:val="24"/>
        </w:rPr>
        <w:t>de la Constitución Política del Estado Libre y Soberano de México</w:t>
      </w:r>
      <w:r w:rsidR="00534145" w:rsidRPr="00866F44">
        <w:rPr>
          <w:rFonts w:ascii="Arial" w:hAnsi="Arial" w:cs="Arial"/>
          <w:sz w:val="24"/>
          <w:szCs w:val="24"/>
        </w:rPr>
        <w:t xml:space="preserve"> donde se establecen las funciones del Estado de México en materia de Salud Pública</w:t>
      </w:r>
      <w:r w:rsidRPr="00866F44">
        <w:rPr>
          <w:rFonts w:ascii="Arial" w:hAnsi="Arial" w:cs="Arial"/>
          <w:sz w:val="24"/>
          <w:szCs w:val="24"/>
        </w:rPr>
        <w:t xml:space="preserve">. </w:t>
      </w:r>
    </w:p>
    <w:p w14:paraId="25124F9E" w14:textId="389DB2F8" w:rsidR="00DC19A5" w:rsidRPr="00866F44" w:rsidRDefault="00DC19A5" w:rsidP="00DC19A5">
      <w:pPr>
        <w:spacing w:after="200" w:line="240" w:lineRule="atLeast"/>
        <w:jc w:val="both"/>
        <w:rPr>
          <w:rFonts w:ascii="Arial" w:hAnsi="Arial" w:cs="Arial"/>
          <w:sz w:val="24"/>
          <w:szCs w:val="24"/>
        </w:rPr>
      </w:pPr>
      <w:r w:rsidRPr="00866F44">
        <w:rPr>
          <w:rFonts w:ascii="Arial" w:hAnsi="Arial" w:cs="Arial"/>
          <w:sz w:val="24"/>
          <w:szCs w:val="24"/>
        </w:rPr>
        <w:t>Este trabajo parlamentario se plantea al tenor de la siguiente:</w:t>
      </w:r>
    </w:p>
    <w:p w14:paraId="5F904C8D" w14:textId="332EE07D" w:rsidR="000D554D" w:rsidRPr="00866F44" w:rsidRDefault="00395824" w:rsidP="000D7EA8">
      <w:pPr>
        <w:spacing w:after="0" w:line="240" w:lineRule="auto"/>
        <w:jc w:val="center"/>
        <w:rPr>
          <w:rFonts w:ascii="Arial" w:hAnsi="Arial" w:cs="Arial"/>
          <w:b/>
          <w:sz w:val="24"/>
          <w:szCs w:val="24"/>
        </w:rPr>
      </w:pPr>
      <w:r w:rsidRPr="00866F44">
        <w:rPr>
          <w:rFonts w:ascii="Arial" w:hAnsi="Arial" w:cs="Arial"/>
          <w:b/>
          <w:sz w:val="24"/>
          <w:szCs w:val="24"/>
        </w:rPr>
        <w:t>EXPOSICIÓN DE MOTIVOS</w:t>
      </w:r>
    </w:p>
    <w:p w14:paraId="70389202" w14:textId="77777777" w:rsidR="00395824" w:rsidRPr="00866F44" w:rsidRDefault="00395824" w:rsidP="000D7EA8">
      <w:pPr>
        <w:spacing w:after="0" w:line="240" w:lineRule="auto"/>
        <w:jc w:val="center"/>
        <w:rPr>
          <w:rFonts w:ascii="Arial" w:hAnsi="Arial" w:cs="Arial"/>
          <w:b/>
          <w:sz w:val="24"/>
          <w:szCs w:val="24"/>
        </w:rPr>
      </w:pPr>
    </w:p>
    <w:p w14:paraId="10884761" w14:textId="77777777" w:rsidR="005422FD" w:rsidRPr="00866F44" w:rsidRDefault="00395824" w:rsidP="00395824">
      <w:pPr>
        <w:shd w:val="clear" w:color="auto" w:fill="FFFFFF"/>
        <w:spacing w:after="0" w:line="240" w:lineRule="auto"/>
        <w:jc w:val="both"/>
        <w:rPr>
          <w:rFonts w:ascii="Arial" w:hAnsi="Arial" w:cs="Arial"/>
          <w:sz w:val="24"/>
          <w:szCs w:val="24"/>
        </w:rPr>
      </w:pPr>
      <w:r w:rsidRPr="00866F44">
        <w:rPr>
          <w:rFonts w:ascii="Arial" w:hAnsi="Arial" w:cs="Arial"/>
          <w:sz w:val="24"/>
          <w:szCs w:val="24"/>
        </w:rPr>
        <w:t xml:space="preserve">La telemedicina, es una rama de la medicina que utiliza las telecomunicaciones para brindar atención médica a las y los pacientes. Se trata de un campo en constante evolución y que ofrece numerosas oportunidades tanto para las y los profesionales de la salud como para pacientes y cuidadores. </w:t>
      </w:r>
    </w:p>
    <w:p w14:paraId="0DBC1C0A" w14:textId="77777777" w:rsidR="005422FD" w:rsidRPr="00866F44" w:rsidRDefault="005422FD" w:rsidP="00395824">
      <w:pPr>
        <w:shd w:val="clear" w:color="auto" w:fill="FFFFFF"/>
        <w:spacing w:after="0" w:line="240" w:lineRule="auto"/>
        <w:jc w:val="both"/>
        <w:rPr>
          <w:rFonts w:ascii="Arial" w:hAnsi="Arial" w:cs="Arial"/>
          <w:sz w:val="24"/>
          <w:szCs w:val="24"/>
        </w:rPr>
      </w:pPr>
    </w:p>
    <w:p w14:paraId="2C04648A" w14:textId="3CADA3FD" w:rsidR="00395824" w:rsidRPr="00866F44" w:rsidRDefault="005422FD" w:rsidP="00395824">
      <w:pPr>
        <w:shd w:val="clear" w:color="auto" w:fill="FFFFFF"/>
        <w:spacing w:after="0" w:line="240" w:lineRule="auto"/>
        <w:jc w:val="both"/>
        <w:rPr>
          <w:rFonts w:ascii="Arial" w:hAnsi="Arial" w:cs="Arial"/>
          <w:sz w:val="24"/>
          <w:szCs w:val="24"/>
        </w:rPr>
      </w:pPr>
      <w:r w:rsidRPr="00866F44">
        <w:rPr>
          <w:rFonts w:ascii="Arial" w:hAnsi="Arial" w:cs="Arial"/>
          <w:sz w:val="24"/>
          <w:szCs w:val="24"/>
        </w:rPr>
        <w:t xml:space="preserve">En este trabajo parlamentario se considera que el Estado de México debe de estar a la altura de las necesidades de </w:t>
      </w:r>
      <w:r w:rsidR="00F138B2" w:rsidRPr="00866F44">
        <w:rPr>
          <w:rFonts w:ascii="Arial" w:hAnsi="Arial" w:cs="Arial"/>
          <w:sz w:val="24"/>
          <w:szCs w:val="24"/>
        </w:rPr>
        <w:t>las y los mexiquenses</w:t>
      </w:r>
      <w:r w:rsidR="00395824" w:rsidRPr="00866F44">
        <w:rPr>
          <w:rFonts w:ascii="Arial" w:hAnsi="Arial" w:cs="Arial"/>
          <w:sz w:val="24"/>
          <w:szCs w:val="24"/>
        </w:rPr>
        <w:t xml:space="preserve">, </w:t>
      </w:r>
      <w:r w:rsidR="00F138B2" w:rsidRPr="00866F44">
        <w:rPr>
          <w:rFonts w:ascii="Arial" w:hAnsi="Arial" w:cs="Arial"/>
          <w:sz w:val="24"/>
          <w:szCs w:val="24"/>
        </w:rPr>
        <w:t xml:space="preserve">pues </w:t>
      </w:r>
      <w:r w:rsidR="00395824" w:rsidRPr="00866F44">
        <w:rPr>
          <w:rFonts w:ascii="Arial" w:hAnsi="Arial" w:cs="Arial"/>
          <w:sz w:val="24"/>
          <w:szCs w:val="24"/>
        </w:rPr>
        <w:t>la telemedicina está ganando terreno poco a poco y se espera que en los próximos años se convierta en una parte integral de la atención médica.</w:t>
      </w:r>
    </w:p>
    <w:p w14:paraId="3F91D2D5" w14:textId="77777777" w:rsidR="00395824" w:rsidRPr="00866F44" w:rsidRDefault="00395824" w:rsidP="00395824">
      <w:pPr>
        <w:shd w:val="clear" w:color="auto" w:fill="FFFFFF"/>
        <w:spacing w:after="0" w:line="240" w:lineRule="auto"/>
        <w:jc w:val="both"/>
        <w:rPr>
          <w:rFonts w:ascii="Arial" w:hAnsi="Arial" w:cs="Arial"/>
          <w:sz w:val="24"/>
          <w:szCs w:val="24"/>
        </w:rPr>
      </w:pPr>
    </w:p>
    <w:p w14:paraId="60E370F7" w14:textId="21951F36" w:rsidR="00395824" w:rsidRPr="00866F44" w:rsidRDefault="00395824" w:rsidP="00395824">
      <w:pPr>
        <w:shd w:val="clear" w:color="auto" w:fill="FFFFFF"/>
        <w:spacing w:after="0" w:line="240" w:lineRule="auto"/>
        <w:jc w:val="both"/>
        <w:rPr>
          <w:rFonts w:ascii="Arial" w:hAnsi="Arial" w:cs="Arial"/>
          <w:sz w:val="24"/>
          <w:szCs w:val="24"/>
        </w:rPr>
      </w:pPr>
      <w:r w:rsidRPr="00866F44">
        <w:rPr>
          <w:rFonts w:ascii="Arial" w:hAnsi="Arial" w:cs="Arial"/>
          <w:sz w:val="24"/>
          <w:szCs w:val="24"/>
        </w:rPr>
        <w:t>El INEGI</w:t>
      </w:r>
      <w:r w:rsidR="00E91D40" w:rsidRPr="00866F44">
        <w:rPr>
          <w:rStyle w:val="Refdenotaalpie"/>
          <w:rFonts w:ascii="Arial" w:hAnsi="Arial" w:cs="Arial"/>
          <w:sz w:val="24"/>
          <w:szCs w:val="24"/>
        </w:rPr>
        <w:footnoteReference w:id="1"/>
      </w:r>
      <w:r w:rsidRPr="00866F44">
        <w:rPr>
          <w:rFonts w:ascii="Arial" w:hAnsi="Arial" w:cs="Arial"/>
          <w:sz w:val="24"/>
          <w:szCs w:val="24"/>
        </w:rPr>
        <w:t xml:space="preserve"> reporta que en México hay 88.6 millones de usuarios de internet en 2021. Esto significa que el país tiene una gran oportunidad para expandir el uso de la telemedicina. Es una herramienta que permite a las y los profesionales de la salud brindar atención médica a pacientes a través de medios digitales, como videoconferencias o apps especializados y registros médicos digitales, entre otras soluciones. </w:t>
      </w:r>
    </w:p>
    <w:p w14:paraId="4D1AD63F" w14:textId="77777777" w:rsidR="00395824" w:rsidRPr="00866F44" w:rsidRDefault="00395824" w:rsidP="00395824">
      <w:pPr>
        <w:shd w:val="clear" w:color="auto" w:fill="FFFFFF"/>
        <w:spacing w:after="0" w:line="240" w:lineRule="auto"/>
        <w:jc w:val="both"/>
        <w:rPr>
          <w:rFonts w:ascii="Arial" w:hAnsi="Arial" w:cs="Arial"/>
          <w:sz w:val="24"/>
          <w:szCs w:val="24"/>
        </w:rPr>
      </w:pPr>
    </w:p>
    <w:p w14:paraId="07743DB7" w14:textId="77777777" w:rsidR="00866F44" w:rsidRDefault="00866F44" w:rsidP="00395824">
      <w:pPr>
        <w:shd w:val="clear" w:color="auto" w:fill="FFFFFF"/>
        <w:spacing w:after="0" w:line="240" w:lineRule="auto"/>
        <w:jc w:val="both"/>
        <w:rPr>
          <w:rFonts w:ascii="Arial" w:hAnsi="Arial" w:cs="Arial"/>
          <w:sz w:val="24"/>
          <w:szCs w:val="24"/>
        </w:rPr>
      </w:pPr>
    </w:p>
    <w:p w14:paraId="3DD5B2DC" w14:textId="49ACDBAC" w:rsidR="000D554D" w:rsidRPr="00866F44" w:rsidRDefault="007C7420" w:rsidP="00395824">
      <w:pPr>
        <w:shd w:val="clear" w:color="auto" w:fill="FFFFFF"/>
        <w:spacing w:after="0" w:line="240" w:lineRule="auto"/>
        <w:jc w:val="both"/>
        <w:rPr>
          <w:rFonts w:ascii="Arial" w:hAnsi="Arial" w:cs="Arial"/>
          <w:sz w:val="24"/>
          <w:szCs w:val="24"/>
        </w:rPr>
      </w:pPr>
      <w:r w:rsidRPr="00866F44">
        <w:rPr>
          <w:rFonts w:ascii="Arial" w:hAnsi="Arial" w:cs="Arial"/>
          <w:sz w:val="24"/>
          <w:szCs w:val="24"/>
        </w:rPr>
        <w:t xml:space="preserve">Con esta agenda el Grupo Parlamentario de Acción Nacional en el </w:t>
      </w:r>
      <w:r w:rsidR="00EB1E1B" w:rsidRPr="00866F44">
        <w:rPr>
          <w:rFonts w:ascii="Arial" w:hAnsi="Arial" w:cs="Arial"/>
          <w:sz w:val="24"/>
          <w:szCs w:val="24"/>
        </w:rPr>
        <w:t>Estado de México, busca colocar en la agenda de esta soberanía</w:t>
      </w:r>
      <w:r w:rsidR="005E638E" w:rsidRPr="00866F44">
        <w:rPr>
          <w:rFonts w:ascii="Arial" w:hAnsi="Arial" w:cs="Arial"/>
          <w:sz w:val="24"/>
          <w:szCs w:val="24"/>
        </w:rPr>
        <w:t xml:space="preserve"> un puente para</w:t>
      </w:r>
      <w:r w:rsidR="00395824" w:rsidRPr="00866F44">
        <w:rPr>
          <w:rFonts w:ascii="Arial" w:hAnsi="Arial" w:cs="Arial"/>
          <w:sz w:val="24"/>
          <w:szCs w:val="24"/>
        </w:rPr>
        <w:t xml:space="preserve"> lograr un impacto digital que sea notable y logre mejorar vidas</w:t>
      </w:r>
      <w:r w:rsidR="005E638E" w:rsidRPr="00866F44">
        <w:rPr>
          <w:rFonts w:ascii="Arial" w:hAnsi="Arial" w:cs="Arial"/>
          <w:sz w:val="24"/>
          <w:szCs w:val="24"/>
        </w:rPr>
        <w:t xml:space="preserve"> las y los mexiquenses</w:t>
      </w:r>
      <w:r w:rsidR="00395824" w:rsidRPr="00866F44">
        <w:rPr>
          <w:rFonts w:ascii="Arial" w:hAnsi="Arial" w:cs="Arial"/>
          <w:sz w:val="24"/>
          <w:szCs w:val="24"/>
        </w:rPr>
        <w:t>.</w:t>
      </w:r>
    </w:p>
    <w:p w14:paraId="4D12B1F9" w14:textId="77777777" w:rsidR="00395824" w:rsidRPr="00866F44" w:rsidRDefault="00395824" w:rsidP="0042431F">
      <w:pPr>
        <w:shd w:val="clear" w:color="auto" w:fill="FFFFFF"/>
        <w:spacing w:after="0" w:line="240" w:lineRule="auto"/>
        <w:jc w:val="both"/>
        <w:rPr>
          <w:rFonts w:ascii="Arial" w:hAnsi="Arial" w:cs="Arial"/>
          <w:sz w:val="24"/>
          <w:szCs w:val="24"/>
        </w:rPr>
      </w:pPr>
    </w:p>
    <w:p w14:paraId="4A3B8281" w14:textId="680CC5F2" w:rsidR="000D554D" w:rsidRPr="00866F44" w:rsidRDefault="000D554D" w:rsidP="0042431F">
      <w:pPr>
        <w:shd w:val="clear" w:color="auto" w:fill="FFFFFF"/>
        <w:spacing w:after="0" w:line="240" w:lineRule="auto"/>
        <w:jc w:val="both"/>
        <w:rPr>
          <w:rFonts w:ascii="Arial" w:hAnsi="Arial" w:cs="Arial"/>
          <w:sz w:val="24"/>
          <w:szCs w:val="24"/>
        </w:rPr>
      </w:pPr>
      <w:r w:rsidRPr="00866F44">
        <w:rPr>
          <w:rFonts w:ascii="Arial" w:hAnsi="Arial" w:cs="Arial"/>
          <w:sz w:val="24"/>
          <w:szCs w:val="24"/>
        </w:rPr>
        <w:t xml:space="preserve">El artículo 4o. de la Constitución Política de los Estados Unidos Mexicanos establece que toda persona tiene derecho a la protección de la salud, considerando la salud como un derecho humano y fundamental derivado de la magnitud e importancia que representa para asegurar el correcto desarrollo individual y social de las personas. </w:t>
      </w:r>
    </w:p>
    <w:p w14:paraId="680A6DDF" w14:textId="77777777" w:rsidR="000D554D" w:rsidRPr="00866F44" w:rsidRDefault="000D554D" w:rsidP="0042431F">
      <w:pPr>
        <w:shd w:val="clear" w:color="auto" w:fill="FFFFFF"/>
        <w:spacing w:after="0" w:line="240" w:lineRule="auto"/>
        <w:jc w:val="both"/>
        <w:rPr>
          <w:rFonts w:ascii="Arial" w:hAnsi="Arial" w:cs="Arial"/>
          <w:sz w:val="24"/>
          <w:szCs w:val="24"/>
        </w:rPr>
      </w:pPr>
    </w:p>
    <w:p w14:paraId="7325EA23" w14:textId="77777777" w:rsidR="000D554D" w:rsidRPr="00866F44" w:rsidRDefault="000D554D" w:rsidP="0042431F">
      <w:pPr>
        <w:shd w:val="clear" w:color="auto" w:fill="FFFFFF"/>
        <w:spacing w:after="0" w:line="240" w:lineRule="auto"/>
        <w:jc w:val="both"/>
        <w:rPr>
          <w:rFonts w:ascii="Arial" w:hAnsi="Arial" w:cs="Arial"/>
          <w:sz w:val="24"/>
          <w:szCs w:val="24"/>
        </w:rPr>
      </w:pPr>
      <w:r w:rsidRPr="00866F44">
        <w:rPr>
          <w:rFonts w:ascii="Arial" w:hAnsi="Arial" w:cs="Arial"/>
          <w:sz w:val="24"/>
          <w:szCs w:val="24"/>
        </w:rPr>
        <w:t xml:space="preserve">Como lo establece </w:t>
      </w:r>
      <w:r w:rsidRPr="00866F44">
        <w:rPr>
          <w:rFonts w:ascii="Arial" w:hAnsi="Arial" w:cs="Arial"/>
          <w:bCs/>
          <w:sz w:val="24"/>
          <w:szCs w:val="24"/>
        </w:rPr>
        <w:t xml:space="preserve">Mary </w:t>
      </w:r>
      <w:proofErr w:type="spellStart"/>
      <w:r w:rsidRPr="00866F44">
        <w:rPr>
          <w:rFonts w:ascii="Arial" w:hAnsi="Arial" w:cs="Arial"/>
          <w:bCs/>
          <w:sz w:val="24"/>
          <w:szCs w:val="24"/>
        </w:rPr>
        <w:t>Robison</w:t>
      </w:r>
      <w:proofErr w:type="spellEnd"/>
      <w:r w:rsidRPr="00866F44">
        <w:rPr>
          <w:rFonts w:ascii="Arial" w:hAnsi="Arial" w:cs="Arial"/>
          <w:bCs/>
          <w:sz w:val="24"/>
          <w:szCs w:val="24"/>
        </w:rPr>
        <w:t>, ex Alta Comisionada de las Naciones Unidas, “</w:t>
      </w:r>
      <w:r w:rsidRPr="00866F44">
        <w:rPr>
          <w:rFonts w:ascii="Arial" w:hAnsi="Arial" w:cs="Arial"/>
          <w:bCs/>
          <w:i/>
          <w:sz w:val="24"/>
          <w:szCs w:val="24"/>
        </w:rPr>
        <w:t xml:space="preserve">Derecho a la salud no significa derecho a gozar de buena salud, ni tampoco que los gobiernos de países pobres tengan que establecer servicios de salud costosos para quienes no disponen de recursos. </w:t>
      </w:r>
      <w:r w:rsidRPr="00866F44">
        <w:rPr>
          <w:rFonts w:ascii="Arial" w:hAnsi="Arial" w:cs="Arial"/>
          <w:b/>
          <w:bCs/>
          <w:i/>
          <w:sz w:val="24"/>
          <w:szCs w:val="24"/>
        </w:rPr>
        <w:t>Significa que los gobiernos y las autoridades públicas han de establecer políticas y planes de acción destinados a que todas las personas tengan acceso a la atención de salud en el plazo más breve posible.</w:t>
      </w:r>
      <w:r w:rsidRPr="00866F44">
        <w:rPr>
          <w:rFonts w:ascii="Arial" w:hAnsi="Arial" w:cs="Arial"/>
          <w:bCs/>
          <w:i/>
          <w:sz w:val="24"/>
          <w:szCs w:val="24"/>
        </w:rPr>
        <w:t xml:space="preserve"> Lograr que eso ocurra es el reto al que tienen que hacer frente tanto la comunidad encargada de proteger los derechos humanos como los profesionales de la salud pública</w:t>
      </w:r>
      <w:r w:rsidRPr="00866F44">
        <w:rPr>
          <w:rFonts w:ascii="Arial" w:hAnsi="Arial" w:cs="Arial"/>
          <w:bCs/>
          <w:sz w:val="24"/>
          <w:szCs w:val="24"/>
        </w:rPr>
        <w:t>”</w:t>
      </w:r>
      <w:r w:rsidRPr="00866F44">
        <w:rPr>
          <w:rStyle w:val="Refdenotaalpie"/>
          <w:rFonts w:ascii="Arial" w:hAnsi="Arial" w:cs="Arial"/>
          <w:bCs/>
          <w:sz w:val="24"/>
          <w:szCs w:val="24"/>
        </w:rPr>
        <w:footnoteReference w:id="2"/>
      </w:r>
      <w:r w:rsidRPr="00866F44">
        <w:rPr>
          <w:rFonts w:ascii="Arial" w:hAnsi="Arial" w:cs="Arial"/>
          <w:bCs/>
          <w:sz w:val="24"/>
          <w:szCs w:val="24"/>
        </w:rPr>
        <w:t>.</w:t>
      </w:r>
    </w:p>
    <w:p w14:paraId="5AD401DA" w14:textId="77777777" w:rsidR="000D554D" w:rsidRPr="00866F44" w:rsidRDefault="000D554D" w:rsidP="0042431F">
      <w:pPr>
        <w:shd w:val="clear" w:color="auto" w:fill="FFFFFF"/>
        <w:spacing w:after="0" w:line="240" w:lineRule="auto"/>
        <w:jc w:val="both"/>
        <w:rPr>
          <w:rFonts w:ascii="Arial" w:hAnsi="Arial" w:cs="Arial"/>
          <w:sz w:val="24"/>
          <w:szCs w:val="24"/>
        </w:rPr>
      </w:pPr>
    </w:p>
    <w:p w14:paraId="1257EFF9" w14:textId="77777777" w:rsidR="000D554D" w:rsidRPr="00866F44" w:rsidRDefault="000D554D" w:rsidP="0042431F">
      <w:pPr>
        <w:shd w:val="clear" w:color="auto" w:fill="FFFFFF"/>
        <w:spacing w:after="0" w:line="240" w:lineRule="auto"/>
        <w:jc w:val="both"/>
        <w:rPr>
          <w:rFonts w:ascii="Arial" w:hAnsi="Arial" w:cs="Arial"/>
          <w:sz w:val="24"/>
          <w:szCs w:val="24"/>
        </w:rPr>
      </w:pPr>
      <w:r w:rsidRPr="00866F44">
        <w:rPr>
          <w:rFonts w:ascii="Arial" w:hAnsi="Arial" w:cs="Arial"/>
          <w:sz w:val="24"/>
          <w:szCs w:val="24"/>
        </w:rPr>
        <w:t xml:space="preserve">Es importante recordar que, en la reforma Constitucional del año 2013 en materia de telecomunicaciones, se estableció, en su artículo Transitorio Décimo Cuarto, lo siguiente: </w:t>
      </w:r>
    </w:p>
    <w:p w14:paraId="529DECE3" w14:textId="77777777" w:rsidR="000D554D" w:rsidRPr="00866F44" w:rsidRDefault="000D554D" w:rsidP="0042431F">
      <w:pPr>
        <w:shd w:val="clear" w:color="auto" w:fill="FFFFFF"/>
        <w:spacing w:after="0" w:line="240" w:lineRule="auto"/>
        <w:jc w:val="both"/>
        <w:rPr>
          <w:rFonts w:ascii="Arial" w:hAnsi="Arial" w:cs="Arial"/>
          <w:sz w:val="24"/>
          <w:szCs w:val="24"/>
        </w:rPr>
      </w:pPr>
    </w:p>
    <w:p w14:paraId="0F959A9B" w14:textId="77777777" w:rsidR="000D554D" w:rsidRPr="00866F44" w:rsidRDefault="000D554D" w:rsidP="0042431F">
      <w:pPr>
        <w:spacing w:after="0" w:line="240" w:lineRule="auto"/>
        <w:jc w:val="both"/>
        <w:rPr>
          <w:rFonts w:ascii="Arial" w:hAnsi="Arial" w:cs="Arial"/>
          <w:sz w:val="24"/>
          <w:szCs w:val="24"/>
        </w:rPr>
      </w:pPr>
      <w:r w:rsidRPr="00866F44">
        <w:rPr>
          <w:rFonts w:ascii="Arial" w:hAnsi="Arial" w:cs="Arial"/>
          <w:sz w:val="24"/>
          <w:szCs w:val="24"/>
        </w:rPr>
        <w:t>“</w:t>
      </w:r>
      <w:r w:rsidRPr="00866F44">
        <w:rPr>
          <w:rFonts w:ascii="Arial" w:hAnsi="Arial" w:cs="Arial"/>
          <w:i/>
          <w:sz w:val="24"/>
          <w:szCs w:val="24"/>
        </w:rPr>
        <w:t>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r w:rsidRPr="00866F44">
        <w:rPr>
          <w:rFonts w:ascii="Arial" w:hAnsi="Arial" w:cs="Arial"/>
          <w:sz w:val="24"/>
          <w:szCs w:val="24"/>
        </w:rPr>
        <w:t>”</w:t>
      </w:r>
      <w:r w:rsidRPr="00866F44">
        <w:rPr>
          <w:rStyle w:val="Refdenotaalpie"/>
          <w:rFonts w:ascii="Arial" w:hAnsi="Arial" w:cs="Arial"/>
          <w:sz w:val="24"/>
          <w:szCs w:val="24"/>
        </w:rPr>
        <w:footnoteReference w:id="3"/>
      </w:r>
      <w:r w:rsidRPr="00866F44">
        <w:rPr>
          <w:rFonts w:ascii="Arial" w:hAnsi="Arial" w:cs="Arial"/>
          <w:sz w:val="24"/>
          <w:szCs w:val="24"/>
        </w:rPr>
        <w:t xml:space="preserve">.  </w:t>
      </w:r>
    </w:p>
    <w:p w14:paraId="7958F37D" w14:textId="77777777" w:rsidR="000D554D" w:rsidRPr="00866F44" w:rsidRDefault="000D554D" w:rsidP="0042431F">
      <w:pPr>
        <w:spacing w:after="0" w:line="240" w:lineRule="auto"/>
        <w:jc w:val="both"/>
        <w:rPr>
          <w:rFonts w:ascii="Arial" w:hAnsi="Arial" w:cs="Arial"/>
          <w:sz w:val="24"/>
          <w:szCs w:val="24"/>
        </w:rPr>
      </w:pPr>
    </w:p>
    <w:p w14:paraId="6481F1AD" w14:textId="649E4CED" w:rsidR="000D554D" w:rsidRPr="00866F44" w:rsidRDefault="000D554D" w:rsidP="0042431F">
      <w:pPr>
        <w:shd w:val="clear" w:color="auto" w:fill="FFFFFF"/>
        <w:spacing w:after="0" w:line="240" w:lineRule="auto"/>
        <w:jc w:val="both"/>
        <w:rPr>
          <w:rFonts w:ascii="Arial" w:hAnsi="Arial" w:cs="Arial"/>
          <w:bCs/>
          <w:sz w:val="24"/>
          <w:szCs w:val="24"/>
        </w:rPr>
      </w:pPr>
      <w:r w:rsidRPr="00866F44">
        <w:rPr>
          <w:rFonts w:ascii="Arial" w:hAnsi="Arial" w:cs="Arial"/>
          <w:bCs/>
          <w:sz w:val="24"/>
          <w:szCs w:val="24"/>
        </w:rPr>
        <w:t>Como es común en este siglo XXI en el mundo en general, los avances tecnológicos van a una velocidad mucho mayor a aquella por la cual transitan los diferentes marcos regulatorios (y México no es la excepción). Es así que el uso de las tecnologías de la información y la comunicación, aunque se encuentran reconocido en diversos artículos de la Ley General de Salud</w:t>
      </w:r>
      <w:r w:rsidR="009D251F" w:rsidRPr="00866F44">
        <w:rPr>
          <w:rFonts w:ascii="Arial" w:hAnsi="Arial" w:cs="Arial"/>
          <w:bCs/>
          <w:sz w:val="24"/>
          <w:szCs w:val="24"/>
        </w:rPr>
        <w:t xml:space="preserve"> a nivel federal</w:t>
      </w:r>
      <w:r w:rsidRPr="00866F44">
        <w:rPr>
          <w:rFonts w:ascii="Arial" w:hAnsi="Arial" w:cs="Arial"/>
          <w:bCs/>
          <w:sz w:val="24"/>
          <w:szCs w:val="24"/>
        </w:rPr>
        <w:t>, al día de hoy no refleja las realidades y avances tecnológicos</w:t>
      </w:r>
      <w:r w:rsidR="006A1C2F" w:rsidRPr="00866F44">
        <w:rPr>
          <w:rFonts w:ascii="Arial" w:hAnsi="Arial" w:cs="Arial"/>
          <w:bCs/>
          <w:sz w:val="24"/>
          <w:szCs w:val="24"/>
        </w:rPr>
        <w:t>, y es por ello que se plantea este trabajo parlamentario a fin de aterrizar la discusión en nuestra entidad</w:t>
      </w:r>
      <w:r w:rsidRPr="00866F44">
        <w:rPr>
          <w:rFonts w:ascii="Arial" w:hAnsi="Arial" w:cs="Arial"/>
          <w:bCs/>
          <w:sz w:val="24"/>
          <w:szCs w:val="24"/>
        </w:rPr>
        <w:t>.</w:t>
      </w:r>
      <w:r w:rsidRPr="00866F44">
        <w:rPr>
          <w:rFonts w:ascii="Arial" w:hAnsi="Arial" w:cs="Arial"/>
          <w:bCs/>
          <w:strike/>
          <w:sz w:val="24"/>
          <w:szCs w:val="24"/>
        </w:rPr>
        <w:t xml:space="preserve"> </w:t>
      </w:r>
    </w:p>
    <w:p w14:paraId="68217002" w14:textId="77777777" w:rsidR="000D554D" w:rsidRPr="00866F44" w:rsidRDefault="000D554D" w:rsidP="0042431F">
      <w:pPr>
        <w:shd w:val="clear" w:color="auto" w:fill="FFFFFF"/>
        <w:spacing w:after="0" w:line="240" w:lineRule="auto"/>
        <w:jc w:val="both"/>
        <w:rPr>
          <w:rFonts w:ascii="Arial" w:hAnsi="Arial" w:cs="Arial"/>
          <w:bCs/>
          <w:sz w:val="24"/>
          <w:szCs w:val="24"/>
        </w:rPr>
      </w:pPr>
    </w:p>
    <w:p w14:paraId="65D2E7B9" w14:textId="77777777" w:rsidR="000D554D" w:rsidRPr="00866F44" w:rsidRDefault="000D554D" w:rsidP="0042431F">
      <w:pPr>
        <w:shd w:val="clear" w:color="auto" w:fill="FFFFFF"/>
        <w:spacing w:after="0" w:line="240" w:lineRule="auto"/>
        <w:jc w:val="both"/>
        <w:rPr>
          <w:rFonts w:ascii="Arial" w:hAnsi="Arial" w:cs="Arial"/>
          <w:bCs/>
          <w:sz w:val="24"/>
          <w:szCs w:val="24"/>
        </w:rPr>
      </w:pPr>
      <w:r w:rsidRPr="00866F44">
        <w:rPr>
          <w:rFonts w:ascii="Arial" w:hAnsi="Arial" w:cs="Arial"/>
          <w:bCs/>
          <w:sz w:val="24"/>
          <w:szCs w:val="24"/>
        </w:rPr>
        <w:t xml:space="preserve">Por otro lado, existen rezagos de infraestructura en salud en diversas regiones del país (especialmente en zonas rurales y zonas marginadas), en las cuales los pacientes invierten mucho tiempo y recursos para poder acceder a servicios de salud. Sin embargo, en México no contamos con una regulación que refleje las realidades y los avances tecnológicos actuales. </w:t>
      </w:r>
    </w:p>
    <w:p w14:paraId="67108CBB" w14:textId="77777777" w:rsidR="000D554D" w:rsidRPr="00866F44" w:rsidRDefault="000D554D" w:rsidP="0042431F">
      <w:pPr>
        <w:shd w:val="clear" w:color="auto" w:fill="FFFFFF"/>
        <w:spacing w:after="0" w:line="240" w:lineRule="auto"/>
        <w:jc w:val="both"/>
        <w:rPr>
          <w:rFonts w:ascii="Arial" w:hAnsi="Arial" w:cs="Arial"/>
          <w:bCs/>
          <w:sz w:val="24"/>
          <w:szCs w:val="24"/>
        </w:rPr>
      </w:pPr>
    </w:p>
    <w:p w14:paraId="1AE9D236" w14:textId="77777777" w:rsidR="006F3A9D" w:rsidRPr="00866F44" w:rsidRDefault="000D554D" w:rsidP="0042431F">
      <w:pPr>
        <w:shd w:val="clear" w:color="auto" w:fill="FFFFFF"/>
        <w:spacing w:after="0" w:line="240" w:lineRule="auto"/>
        <w:jc w:val="both"/>
        <w:rPr>
          <w:rFonts w:ascii="Arial" w:hAnsi="Arial" w:cs="Arial"/>
          <w:bCs/>
          <w:sz w:val="24"/>
          <w:szCs w:val="24"/>
        </w:rPr>
      </w:pPr>
      <w:r w:rsidRPr="00866F44">
        <w:rPr>
          <w:rFonts w:ascii="Arial" w:hAnsi="Arial" w:cs="Arial"/>
          <w:bCs/>
          <w:sz w:val="24"/>
          <w:szCs w:val="24"/>
        </w:rPr>
        <w:t>Al día de hoy en México se invierte aproximadamente 5% del Producto Interno Bruto en gasto en salud</w:t>
      </w:r>
      <w:r w:rsidRPr="00866F44">
        <w:rPr>
          <w:rStyle w:val="Refdenotaalpie"/>
          <w:rFonts w:ascii="Arial" w:hAnsi="Arial" w:cs="Arial"/>
          <w:bCs/>
          <w:sz w:val="24"/>
          <w:szCs w:val="24"/>
        </w:rPr>
        <w:footnoteReference w:id="4"/>
      </w:r>
      <w:r w:rsidRPr="00866F44">
        <w:rPr>
          <w:rFonts w:ascii="Arial" w:hAnsi="Arial" w:cs="Arial"/>
          <w:bCs/>
          <w:sz w:val="24"/>
          <w:szCs w:val="24"/>
        </w:rPr>
        <w:t xml:space="preserve">. </w:t>
      </w:r>
    </w:p>
    <w:p w14:paraId="77600B63" w14:textId="77777777" w:rsidR="006F3A9D" w:rsidRPr="00866F44" w:rsidRDefault="006F3A9D" w:rsidP="0042431F">
      <w:pPr>
        <w:shd w:val="clear" w:color="auto" w:fill="FFFFFF"/>
        <w:spacing w:after="0" w:line="240" w:lineRule="auto"/>
        <w:jc w:val="both"/>
        <w:rPr>
          <w:rFonts w:ascii="Arial" w:hAnsi="Arial" w:cs="Arial"/>
          <w:bCs/>
          <w:sz w:val="24"/>
          <w:szCs w:val="24"/>
        </w:rPr>
      </w:pPr>
    </w:p>
    <w:p w14:paraId="6D6A6524" w14:textId="77777777" w:rsidR="006F3A9D" w:rsidRPr="00866F44" w:rsidRDefault="000D554D" w:rsidP="0042431F">
      <w:pPr>
        <w:shd w:val="clear" w:color="auto" w:fill="FFFFFF"/>
        <w:spacing w:after="0" w:line="240" w:lineRule="auto"/>
        <w:jc w:val="both"/>
        <w:rPr>
          <w:rFonts w:ascii="Arial" w:hAnsi="Arial" w:cs="Arial"/>
          <w:bCs/>
          <w:sz w:val="24"/>
          <w:szCs w:val="24"/>
        </w:rPr>
      </w:pPr>
      <w:r w:rsidRPr="00866F44">
        <w:rPr>
          <w:rFonts w:ascii="Arial" w:hAnsi="Arial" w:cs="Arial"/>
          <w:bCs/>
          <w:sz w:val="24"/>
          <w:szCs w:val="24"/>
        </w:rPr>
        <w:t xml:space="preserve">No </w:t>
      </w:r>
      <w:proofErr w:type="gramStart"/>
      <w:r w:rsidRPr="00866F44">
        <w:rPr>
          <w:rFonts w:ascii="Arial" w:hAnsi="Arial" w:cs="Arial"/>
          <w:bCs/>
          <w:sz w:val="24"/>
          <w:szCs w:val="24"/>
        </w:rPr>
        <w:t>obstante</w:t>
      </w:r>
      <w:proofErr w:type="gramEnd"/>
      <w:r w:rsidRPr="00866F44">
        <w:rPr>
          <w:rFonts w:ascii="Arial" w:hAnsi="Arial" w:cs="Arial"/>
          <w:bCs/>
          <w:sz w:val="24"/>
          <w:szCs w:val="24"/>
        </w:rPr>
        <w:t xml:space="preserve"> dicho esfuerzo presupuestario, hoy en día, aproximadamente 28.2% de la población carece de acceso a servicios de salud</w:t>
      </w:r>
      <w:r w:rsidRPr="00866F44">
        <w:rPr>
          <w:rStyle w:val="Refdenotaalpie"/>
          <w:rFonts w:ascii="Arial" w:hAnsi="Arial" w:cs="Arial"/>
          <w:bCs/>
          <w:sz w:val="24"/>
          <w:szCs w:val="24"/>
        </w:rPr>
        <w:footnoteReference w:id="5"/>
      </w:r>
      <w:r w:rsidRPr="00866F44">
        <w:rPr>
          <w:rFonts w:ascii="Arial" w:hAnsi="Arial" w:cs="Arial"/>
          <w:bCs/>
          <w:sz w:val="24"/>
          <w:szCs w:val="24"/>
        </w:rPr>
        <w:t xml:space="preserve">. </w:t>
      </w:r>
    </w:p>
    <w:p w14:paraId="7ACD861C" w14:textId="77777777" w:rsidR="006F3A9D" w:rsidRPr="00866F44" w:rsidRDefault="006F3A9D" w:rsidP="0042431F">
      <w:pPr>
        <w:shd w:val="clear" w:color="auto" w:fill="FFFFFF"/>
        <w:spacing w:after="0" w:line="240" w:lineRule="auto"/>
        <w:jc w:val="both"/>
        <w:rPr>
          <w:rFonts w:ascii="Arial" w:hAnsi="Arial" w:cs="Arial"/>
          <w:bCs/>
          <w:sz w:val="24"/>
          <w:szCs w:val="24"/>
        </w:rPr>
      </w:pPr>
    </w:p>
    <w:p w14:paraId="00F3CAB0" w14:textId="25B70F2A" w:rsidR="000D554D" w:rsidRPr="00866F44" w:rsidRDefault="000D554D" w:rsidP="0042431F">
      <w:pPr>
        <w:shd w:val="clear" w:color="auto" w:fill="FFFFFF"/>
        <w:spacing w:after="0" w:line="240" w:lineRule="auto"/>
        <w:jc w:val="both"/>
        <w:rPr>
          <w:rFonts w:ascii="Arial" w:hAnsi="Arial" w:cs="Arial"/>
          <w:bCs/>
          <w:sz w:val="24"/>
          <w:szCs w:val="24"/>
        </w:rPr>
      </w:pPr>
      <w:r w:rsidRPr="00866F44">
        <w:rPr>
          <w:rFonts w:ascii="Arial" w:hAnsi="Arial" w:cs="Arial"/>
          <w:bCs/>
          <w:sz w:val="24"/>
          <w:szCs w:val="24"/>
        </w:rPr>
        <w:t xml:space="preserve">En muchos casos, la visita al hospital o consultorio podría evitarse con el uso de tecnologías de la información y la comunicación (como lo es la </w:t>
      </w:r>
      <w:proofErr w:type="spellStart"/>
      <w:r w:rsidRPr="00866F44">
        <w:rPr>
          <w:rFonts w:ascii="Arial" w:hAnsi="Arial" w:cs="Arial"/>
          <w:bCs/>
          <w:sz w:val="24"/>
          <w:szCs w:val="24"/>
        </w:rPr>
        <w:t>teleconsulta</w:t>
      </w:r>
      <w:proofErr w:type="spellEnd"/>
      <w:r w:rsidRPr="00866F44">
        <w:rPr>
          <w:rFonts w:ascii="Arial" w:hAnsi="Arial" w:cs="Arial"/>
          <w:bCs/>
          <w:sz w:val="24"/>
          <w:szCs w:val="24"/>
        </w:rPr>
        <w:t xml:space="preserve"> y el uso del expediente clínico electrónico). El liberar espacios en los hospitales, podría traer ahorros importantes a los tiempos de espera de los pacientes, así como a los recursos públicos invertidos en su atención.</w:t>
      </w:r>
    </w:p>
    <w:p w14:paraId="23B372DE" w14:textId="77777777" w:rsidR="000D554D" w:rsidRPr="00866F44" w:rsidRDefault="000D554D" w:rsidP="0042431F">
      <w:pPr>
        <w:shd w:val="clear" w:color="auto" w:fill="FFFFFF"/>
        <w:spacing w:after="0" w:line="240" w:lineRule="auto"/>
        <w:jc w:val="both"/>
        <w:rPr>
          <w:rFonts w:ascii="Arial" w:hAnsi="Arial" w:cs="Arial"/>
          <w:bCs/>
          <w:sz w:val="24"/>
          <w:szCs w:val="24"/>
        </w:rPr>
      </w:pPr>
    </w:p>
    <w:p w14:paraId="364A7994" w14:textId="77777777" w:rsidR="000D554D" w:rsidRPr="00866F44" w:rsidRDefault="000D554D" w:rsidP="0042431F">
      <w:pPr>
        <w:shd w:val="clear" w:color="auto" w:fill="FFFFFF"/>
        <w:spacing w:after="0" w:line="240" w:lineRule="auto"/>
        <w:jc w:val="both"/>
        <w:rPr>
          <w:rFonts w:ascii="Arial" w:hAnsi="Arial" w:cs="Arial"/>
          <w:bCs/>
          <w:sz w:val="24"/>
          <w:szCs w:val="24"/>
        </w:rPr>
      </w:pPr>
      <w:r w:rsidRPr="00866F44">
        <w:rPr>
          <w:rFonts w:ascii="Arial" w:hAnsi="Arial" w:cs="Arial"/>
          <w:bCs/>
          <w:sz w:val="24"/>
          <w:szCs w:val="24"/>
        </w:rPr>
        <w:t xml:space="preserve">El esfuerzo de tener un marco regulatorio acorde con los avances tecnológicos no es único en México, tan es así que la Organización Mundial de la Salud, en su Asamblea de Salud Mundial número setenta y tres (derivada de la resolución 73/218 (2019) de la Asamblea General de las Naciones Unidas) adoptó la </w:t>
      </w:r>
      <w:r w:rsidRPr="00866F44">
        <w:rPr>
          <w:rFonts w:ascii="Arial" w:hAnsi="Arial" w:cs="Arial"/>
          <w:bCs/>
          <w:i/>
          <w:sz w:val="24"/>
          <w:szCs w:val="24"/>
        </w:rPr>
        <w:t>estrategia global en salud digital 2020-2025</w:t>
      </w:r>
      <w:r w:rsidRPr="00866F44">
        <w:rPr>
          <w:rFonts w:ascii="Arial" w:hAnsi="Arial" w:cs="Arial"/>
          <w:bCs/>
          <w:sz w:val="24"/>
          <w:szCs w:val="24"/>
        </w:rPr>
        <w:t>, en donde reconoció que el uso de tecnologías digitales en salud será un factor determinante en permitir que mil millones de personas (i) se beneficien de cobertura universal de salud, (</w:t>
      </w:r>
      <w:proofErr w:type="spellStart"/>
      <w:r w:rsidRPr="00866F44">
        <w:rPr>
          <w:rFonts w:ascii="Arial" w:hAnsi="Arial" w:cs="Arial"/>
          <w:bCs/>
          <w:sz w:val="24"/>
          <w:szCs w:val="24"/>
        </w:rPr>
        <w:t>ii</w:t>
      </w:r>
      <w:proofErr w:type="spellEnd"/>
      <w:r w:rsidRPr="00866F44">
        <w:rPr>
          <w:rFonts w:ascii="Arial" w:hAnsi="Arial" w:cs="Arial"/>
          <w:bCs/>
          <w:sz w:val="24"/>
          <w:szCs w:val="24"/>
        </w:rPr>
        <w:t>) puedan estar mejor protegidas en casos de emergencias y (</w:t>
      </w:r>
      <w:proofErr w:type="spellStart"/>
      <w:r w:rsidRPr="00866F44">
        <w:rPr>
          <w:rFonts w:ascii="Arial" w:hAnsi="Arial" w:cs="Arial"/>
          <w:bCs/>
          <w:sz w:val="24"/>
          <w:szCs w:val="24"/>
        </w:rPr>
        <w:t>iii</w:t>
      </w:r>
      <w:proofErr w:type="spellEnd"/>
      <w:r w:rsidRPr="00866F44">
        <w:rPr>
          <w:rFonts w:ascii="Arial" w:hAnsi="Arial" w:cs="Arial"/>
          <w:bCs/>
          <w:sz w:val="24"/>
          <w:szCs w:val="24"/>
        </w:rPr>
        <w:t>) gocen de una mejor salud y bienestar</w:t>
      </w:r>
      <w:r w:rsidRPr="00866F44">
        <w:rPr>
          <w:rStyle w:val="Refdenotaalpie"/>
          <w:rFonts w:ascii="Arial" w:hAnsi="Arial" w:cs="Arial"/>
          <w:bCs/>
          <w:sz w:val="24"/>
          <w:szCs w:val="24"/>
        </w:rPr>
        <w:footnoteReference w:id="6"/>
      </w:r>
      <w:r w:rsidRPr="00866F44">
        <w:rPr>
          <w:rFonts w:ascii="Arial" w:hAnsi="Arial" w:cs="Arial"/>
          <w:bCs/>
          <w:sz w:val="24"/>
          <w:szCs w:val="24"/>
        </w:rPr>
        <w:t>.</w:t>
      </w:r>
    </w:p>
    <w:p w14:paraId="6226FA51" w14:textId="77777777" w:rsidR="000D554D" w:rsidRPr="00866F44" w:rsidRDefault="000D554D" w:rsidP="0042431F">
      <w:pPr>
        <w:shd w:val="clear" w:color="auto" w:fill="FFFFFF"/>
        <w:spacing w:after="0" w:line="240" w:lineRule="auto"/>
        <w:jc w:val="both"/>
        <w:rPr>
          <w:rFonts w:ascii="Arial" w:hAnsi="Arial" w:cs="Arial"/>
          <w:bCs/>
          <w:sz w:val="24"/>
          <w:szCs w:val="24"/>
        </w:rPr>
      </w:pPr>
    </w:p>
    <w:p w14:paraId="19BA670D" w14:textId="77777777" w:rsidR="00866F44" w:rsidRDefault="00866F44" w:rsidP="0042431F">
      <w:pPr>
        <w:shd w:val="clear" w:color="auto" w:fill="FFFFFF"/>
        <w:spacing w:after="0" w:line="240" w:lineRule="auto"/>
        <w:jc w:val="both"/>
        <w:rPr>
          <w:rFonts w:ascii="Arial" w:hAnsi="Arial" w:cs="Arial"/>
          <w:bCs/>
          <w:sz w:val="24"/>
          <w:szCs w:val="24"/>
        </w:rPr>
      </w:pPr>
    </w:p>
    <w:p w14:paraId="0C5DEBF7" w14:textId="11703BFF" w:rsidR="000D554D" w:rsidRPr="00866F44" w:rsidRDefault="000D554D" w:rsidP="0042431F">
      <w:pPr>
        <w:shd w:val="clear" w:color="auto" w:fill="FFFFFF"/>
        <w:spacing w:after="0" w:line="240" w:lineRule="auto"/>
        <w:jc w:val="both"/>
        <w:rPr>
          <w:rFonts w:ascii="Arial" w:hAnsi="Arial" w:cs="Arial"/>
          <w:bCs/>
          <w:sz w:val="24"/>
          <w:szCs w:val="24"/>
        </w:rPr>
      </w:pPr>
      <w:r w:rsidRPr="00866F44">
        <w:rPr>
          <w:rFonts w:ascii="Arial" w:hAnsi="Arial" w:cs="Arial"/>
          <w:bCs/>
          <w:sz w:val="24"/>
          <w:szCs w:val="24"/>
        </w:rPr>
        <w:t xml:space="preserve">Por las razones anteriores, resulta necesario actualizar la norma en comento a efecto de que las y los pacientes </w:t>
      </w:r>
      <w:r w:rsidR="000A56B4" w:rsidRPr="00866F44">
        <w:rPr>
          <w:rFonts w:ascii="Arial" w:hAnsi="Arial" w:cs="Arial"/>
          <w:bCs/>
          <w:sz w:val="24"/>
          <w:szCs w:val="24"/>
        </w:rPr>
        <w:t xml:space="preserve">mexiquenses y aquellos que se encuentren </w:t>
      </w:r>
      <w:r w:rsidR="00001EFD" w:rsidRPr="00866F44">
        <w:rPr>
          <w:rFonts w:ascii="Arial" w:hAnsi="Arial" w:cs="Arial"/>
          <w:bCs/>
          <w:sz w:val="24"/>
          <w:szCs w:val="24"/>
        </w:rPr>
        <w:t>de visita en la entidad,</w:t>
      </w:r>
      <w:r w:rsidRPr="00866F44">
        <w:rPr>
          <w:rFonts w:ascii="Arial" w:hAnsi="Arial" w:cs="Arial"/>
          <w:bCs/>
          <w:sz w:val="24"/>
          <w:szCs w:val="24"/>
        </w:rPr>
        <w:t xml:space="preserve"> puedan utilizar las tecnologías de la información y comunicación a efecto de acceder a servicios e insumos de salud a través de medios digitales (como son la telemedicina, la </w:t>
      </w:r>
      <w:proofErr w:type="spellStart"/>
      <w:r w:rsidRPr="00866F44">
        <w:rPr>
          <w:rFonts w:ascii="Arial" w:hAnsi="Arial" w:cs="Arial"/>
          <w:bCs/>
          <w:sz w:val="24"/>
          <w:szCs w:val="24"/>
        </w:rPr>
        <w:t>teleconsulta</w:t>
      </w:r>
      <w:proofErr w:type="spellEnd"/>
      <w:r w:rsidRPr="00866F44">
        <w:rPr>
          <w:rFonts w:ascii="Arial" w:hAnsi="Arial" w:cs="Arial"/>
          <w:bCs/>
          <w:sz w:val="24"/>
          <w:szCs w:val="24"/>
        </w:rPr>
        <w:t xml:space="preserve">, el expediente clínico electrónico o aplicaciones para la salud, por decir algunos) de manera segura (tanto por lo que hace al manejo de sus datos personales sensibles, como por lo que hace a la calidad del servicio), pronta y a costos accesibles. </w:t>
      </w:r>
    </w:p>
    <w:p w14:paraId="0A3223D9" w14:textId="1F102728" w:rsidR="000D554D" w:rsidRDefault="000D554D" w:rsidP="0042431F">
      <w:pPr>
        <w:shd w:val="clear" w:color="auto" w:fill="FFFFFF"/>
        <w:spacing w:after="0" w:line="240" w:lineRule="auto"/>
        <w:jc w:val="both"/>
        <w:rPr>
          <w:rFonts w:ascii="Arial" w:hAnsi="Arial" w:cs="Arial"/>
          <w:sz w:val="24"/>
          <w:szCs w:val="24"/>
        </w:rPr>
      </w:pPr>
    </w:p>
    <w:p w14:paraId="49BADD4E" w14:textId="77777777" w:rsidR="00866F44" w:rsidRPr="00866F44" w:rsidRDefault="00866F44" w:rsidP="0042431F">
      <w:pPr>
        <w:shd w:val="clear" w:color="auto" w:fill="FFFFFF"/>
        <w:spacing w:after="0" w:line="240" w:lineRule="auto"/>
        <w:jc w:val="both"/>
        <w:rPr>
          <w:rFonts w:ascii="Arial" w:hAnsi="Arial" w:cs="Arial"/>
          <w:sz w:val="24"/>
          <w:szCs w:val="24"/>
        </w:rPr>
      </w:pPr>
    </w:p>
    <w:p w14:paraId="1BC3010C" w14:textId="77777777" w:rsidR="000D554D" w:rsidRPr="00866F44" w:rsidRDefault="000D554D" w:rsidP="0042431F">
      <w:pPr>
        <w:shd w:val="clear" w:color="auto" w:fill="FFFFFF"/>
        <w:spacing w:after="0" w:line="240" w:lineRule="auto"/>
        <w:jc w:val="both"/>
        <w:rPr>
          <w:rFonts w:ascii="Arial" w:hAnsi="Arial" w:cs="Arial"/>
          <w:sz w:val="24"/>
          <w:szCs w:val="24"/>
        </w:rPr>
      </w:pPr>
      <w:r w:rsidRPr="00866F44">
        <w:rPr>
          <w:rFonts w:ascii="Arial" w:hAnsi="Arial" w:cs="Arial"/>
          <w:sz w:val="24"/>
          <w:szCs w:val="24"/>
        </w:rPr>
        <w:t>La prestación de servicios de salud a través de tecnologías de la información y la comunicación no es un tema novedoso; de hecho, han existido diversos intentos de regular los mismos, pero han fracasado ante la falta de mecanismos ágiles para regular las tecnologías de la información y comunicación.</w:t>
      </w:r>
      <w:r w:rsidR="000D7EA8" w:rsidRPr="00866F44">
        <w:rPr>
          <w:rFonts w:ascii="Arial" w:hAnsi="Arial" w:cs="Arial"/>
          <w:sz w:val="24"/>
          <w:szCs w:val="24"/>
        </w:rPr>
        <w:t xml:space="preserve"> </w:t>
      </w:r>
    </w:p>
    <w:p w14:paraId="230BDF89" w14:textId="20C8E6E2" w:rsidR="000D554D" w:rsidRDefault="000D554D" w:rsidP="0042431F">
      <w:pPr>
        <w:shd w:val="clear" w:color="auto" w:fill="FFFFFF"/>
        <w:spacing w:after="0" w:line="240" w:lineRule="auto"/>
        <w:jc w:val="both"/>
        <w:rPr>
          <w:rFonts w:ascii="Arial" w:hAnsi="Arial" w:cs="Arial"/>
          <w:sz w:val="24"/>
          <w:szCs w:val="24"/>
        </w:rPr>
      </w:pPr>
    </w:p>
    <w:p w14:paraId="564E3501" w14:textId="77777777" w:rsidR="00866F44" w:rsidRPr="00866F44" w:rsidRDefault="00866F44" w:rsidP="0042431F">
      <w:pPr>
        <w:shd w:val="clear" w:color="auto" w:fill="FFFFFF"/>
        <w:spacing w:after="0" w:line="240" w:lineRule="auto"/>
        <w:jc w:val="both"/>
        <w:rPr>
          <w:rFonts w:ascii="Arial" w:hAnsi="Arial" w:cs="Arial"/>
          <w:sz w:val="24"/>
          <w:szCs w:val="24"/>
        </w:rPr>
      </w:pPr>
    </w:p>
    <w:p w14:paraId="4BF9B3AB" w14:textId="77777777" w:rsidR="0034285B" w:rsidRPr="00866F44" w:rsidRDefault="000D554D" w:rsidP="0042431F">
      <w:pPr>
        <w:shd w:val="clear" w:color="auto" w:fill="FFFFFF"/>
        <w:spacing w:after="0" w:line="240" w:lineRule="auto"/>
        <w:jc w:val="both"/>
        <w:rPr>
          <w:rFonts w:ascii="Arial" w:hAnsi="Arial" w:cs="Arial"/>
          <w:sz w:val="24"/>
          <w:szCs w:val="24"/>
        </w:rPr>
      </w:pPr>
      <w:r w:rsidRPr="00866F44">
        <w:rPr>
          <w:rFonts w:ascii="Arial" w:hAnsi="Arial" w:cs="Arial"/>
          <w:sz w:val="24"/>
          <w:szCs w:val="24"/>
        </w:rPr>
        <w:t xml:space="preserve">Los objetivos que esta propuesta de reforma pretende abordar, en materia de salud digital, son los siguientes: </w:t>
      </w:r>
    </w:p>
    <w:p w14:paraId="3BC08A41" w14:textId="77777777" w:rsidR="0034285B" w:rsidRPr="00866F44" w:rsidRDefault="0034285B" w:rsidP="0042431F">
      <w:pPr>
        <w:shd w:val="clear" w:color="auto" w:fill="FFFFFF"/>
        <w:spacing w:after="0" w:line="240" w:lineRule="auto"/>
        <w:jc w:val="both"/>
        <w:rPr>
          <w:rFonts w:ascii="Arial" w:hAnsi="Arial" w:cs="Arial"/>
          <w:sz w:val="24"/>
          <w:szCs w:val="24"/>
        </w:rPr>
      </w:pPr>
    </w:p>
    <w:p w14:paraId="0105B698" w14:textId="77777777" w:rsidR="0034285B" w:rsidRPr="00866F44" w:rsidRDefault="0034285B"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T</w:t>
      </w:r>
      <w:r w:rsidR="000D554D" w:rsidRPr="00866F44">
        <w:rPr>
          <w:rFonts w:ascii="Arial" w:hAnsi="Arial" w:cs="Arial"/>
          <w:sz w:val="24"/>
          <w:szCs w:val="24"/>
        </w:rPr>
        <w:t>ener un marco jurídico que permita el uso de tecnologías digitales en salud de manera ética, segura, confiable, equitativa y sustentable;</w:t>
      </w:r>
    </w:p>
    <w:p w14:paraId="5529A0F4" w14:textId="77777777" w:rsidR="0034285B" w:rsidRPr="00866F44" w:rsidRDefault="0034285B"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Q</w:t>
      </w:r>
      <w:r w:rsidR="000D554D" w:rsidRPr="00866F44">
        <w:rPr>
          <w:rFonts w:ascii="Arial" w:hAnsi="Arial" w:cs="Arial"/>
          <w:sz w:val="24"/>
          <w:szCs w:val="24"/>
        </w:rPr>
        <w:t xml:space="preserve">ue las tecnologías de la información y comunicación en materia de salud operen de manera transparente, sean accesibles a todos, sean fácilmente escalables a la población en general, que los sistemas tecnológicos en materia de salud en todas las regiones del país puedan operar entre sí mediante plataformas que utilicen sistemas informáticos compatibles e interoperables; </w:t>
      </w:r>
    </w:p>
    <w:p w14:paraId="592FB968" w14:textId="77777777" w:rsidR="0034285B" w:rsidRPr="00866F44" w:rsidRDefault="0034285B"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Q</w:t>
      </w:r>
      <w:r w:rsidR="000D554D" w:rsidRPr="00866F44">
        <w:rPr>
          <w:rFonts w:ascii="Arial" w:hAnsi="Arial" w:cs="Arial"/>
          <w:sz w:val="24"/>
          <w:szCs w:val="24"/>
        </w:rPr>
        <w:t>ue los datos personales sensibles que circulen a través de estas tecnologías se mantengan con el debido cuidado de preservar la confidencialidad, privacidad y seguridad de los pacientes;</w:t>
      </w:r>
    </w:p>
    <w:p w14:paraId="110EA123" w14:textId="18FF3600" w:rsidR="0034285B" w:rsidRPr="00866F44" w:rsidRDefault="0034285B"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Q</w:t>
      </w:r>
      <w:r w:rsidR="000D554D" w:rsidRPr="00866F44">
        <w:rPr>
          <w:rFonts w:ascii="Arial" w:hAnsi="Arial" w:cs="Arial"/>
          <w:sz w:val="24"/>
          <w:szCs w:val="24"/>
        </w:rPr>
        <w:t xml:space="preserve">ue el uso de tecnologías de la información y comunicación permita tener un sistema nacional de salud basado más en la prevención de las enfermedades; </w:t>
      </w:r>
    </w:p>
    <w:p w14:paraId="6BF9E64A" w14:textId="77777777" w:rsidR="00191A20" w:rsidRPr="00866F44" w:rsidRDefault="0034285B"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Q</w:t>
      </w:r>
      <w:r w:rsidR="000D554D" w:rsidRPr="00866F44">
        <w:rPr>
          <w:rFonts w:ascii="Arial" w:hAnsi="Arial" w:cs="Arial"/>
          <w:sz w:val="24"/>
          <w:szCs w:val="24"/>
        </w:rPr>
        <w:t xml:space="preserve">ue el uso de tecnologías de la información y comunicación coadyuve a evitar la desinformación y el mal uso de datos en materia de salud, y que la toma de decisiones a cargo de los pacientes esté basada en la asesoría médica profesional y en los datos científicos; </w:t>
      </w:r>
    </w:p>
    <w:p w14:paraId="2FE6ED35" w14:textId="77777777" w:rsidR="00191A20" w:rsidRPr="00866F44" w:rsidRDefault="00191A20"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Q</w:t>
      </w:r>
      <w:r w:rsidR="000D554D" w:rsidRPr="00866F44">
        <w:rPr>
          <w:rFonts w:ascii="Arial" w:hAnsi="Arial" w:cs="Arial"/>
          <w:sz w:val="24"/>
          <w:szCs w:val="24"/>
        </w:rPr>
        <w:t xml:space="preserve">ue el uso de tecnologías de la información y comunicación permita tener una sociedad cada vez más incluyente y con equidad en el acceso a servicios de salud; </w:t>
      </w:r>
    </w:p>
    <w:p w14:paraId="1C4D51BC" w14:textId="77777777" w:rsidR="00191A20" w:rsidRPr="00866F44" w:rsidRDefault="00191A20"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Q</w:t>
      </w:r>
      <w:r w:rsidR="000D554D" w:rsidRPr="00866F44">
        <w:rPr>
          <w:rFonts w:ascii="Arial" w:hAnsi="Arial" w:cs="Arial"/>
          <w:sz w:val="24"/>
          <w:szCs w:val="24"/>
        </w:rPr>
        <w:t xml:space="preserve">ue el marco regulatorio en salud digital promueva la inversión, tanto pública como privada, en el desarrollo de todo tipo de tecnologías y en su aplicación a la salud de los mexicanos; </w:t>
      </w:r>
    </w:p>
    <w:p w14:paraId="3C464A92" w14:textId="77777777" w:rsidR="00191A20" w:rsidRPr="00866F44" w:rsidRDefault="00191A20"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Q</w:t>
      </w:r>
      <w:r w:rsidR="000D554D" w:rsidRPr="00866F44">
        <w:rPr>
          <w:rFonts w:ascii="Arial" w:hAnsi="Arial" w:cs="Arial"/>
          <w:sz w:val="24"/>
          <w:szCs w:val="24"/>
        </w:rPr>
        <w:t xml:space="preserve">ue las buenas prácticas en materia de salud puedan ser compartidas a todos los niveles del Sistema Nacional de Salud mediante el acceso equitativo a dichas tecnologías; </w:t>
      </w:r>
    </w:p>
    <w:p w14:paraId="56707AE9" w14:textId="77777777" w:rsidR="003E768E" w:rsidRPr="00866F44" w:rsidRDefault="00191A20"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Q</w:t>
      </w:r>
      <w:r w:rsidR="000D554D" w:rsidRPr="00866F44">
        <w:rPr>
          <w:rFonts w:ascii="Arial" w:hAnsi="Arial" w:cs="Arial"/>
          <w:sz w:val="24"/>
          <w:szCs w:val="24"/>
        </w:rPr>
        <w:t>ue la salud digital posicione al paciente</w:t>
      </w:r>
      <w:r w:rsidR="003E768E" w:rsidRPr="00866F44">
        <w:rPr>
          <w:rFonts w:ascii="Arial" w:hAnsi="Arial" w:cs="Arial"/>
          <w:sz w:val="24"/>
          <w:szCs w:val="24"/>
        </w:rPr>
        <w:t xml:space="preserve"> en el Estado de México</w:t>
      </w:r>
      <w:r w:rsidR="000D554D" w:rsidRPr="00866F44">
        <w:rPr>
          <w:rFonts w:ascii="Arial" w:hAnsi="Arial" w:cs="Arial"/>
          <w:sz w:val="24"/>
          <w:szCs w:val="24"/>
        </w:rPr>
        <w:t xml:space="preserve"> como la prioridad, empoderándolo y dándole el control y pleno acceso a su historial clínico mediante un expediente clínico en línea que sea de fácil acceso para dicho paciente, así como para cualquier profesional de la salud donde quiera que se encuentre (en México o en el extranjero) y </w:t>
      </w:r>
    </w:p>
    <w:p w14:paraId="198B4AC3" w14:textId="6AA6B874" w:rsidR="000D554D" w:rsidRPr="00866F44" w:rsidRDefault="003E768E" w:rsidP="0034285B">
      <w:pPr>
        <w:pStyle w:val="Prrafodelista"/>
        <w:numPr>
          <w:ilvl w:val="0"/>
          <w:numId w:val="5"/>
        </w:numPr>
        <w:shd w:val="clear" w:color="auto" w:fill="FFFFFF"/>
        <w:spacing w:after="0" w:line="240" w:lineRule="auto"/>
        <w:jc w:val="both"/>
        <w:rPr>
          <w:rFonts w:ascii="Arial" w:hAnsi="Arial" w:cs="Arial"/>
          <w:sz w:val="24"/>
          <w:szCs w:val="24"/>
        </w:rPr>
      </w:pPr>
      <w:r w:rsidRPr="00866F44">
        <w:rPr>
          <w:rFonts w:ascii="Arial" w:hAnsi="Arial" w:cs="Arial"/>
          <w:sz w:val="24"/>
          <w:szCs w:val="24"/>
        </w:rPr>
        <w:t>Q</w:t>
      </w:r>
      <w:r w:rsidR="000D554D" w:rsidRPr="00866F44">
        <w:rPr>
          <w:rFonts w:ascii="Arial" w:hAnsi="Arial" w:cs="Arial"/>
          <w:sz w:val="24"/>
          <w:szCs w:val="24"/>
        </w:rPr>
        <w:t>ue dichas tecnologías permitan brindar ahorros sustanciales al Estado</w:t>
      </w:r>
      <w:r w:rsidRPr="00866F44">
        <w:rPr>
          <w:rFonts w:ascii="Arial" w:hAnsi="Arial" w:cs="Arial"/>
          <w:sz w:val="24"/>
          <w:szCs w:val="24"/>
        </w:rPr>
        <w:t xml:space="preserve"> de México y sus contribuyentes</w:t>
      </w:r>
      <w:r w:rsidR="000D554D" w:rsidRPr="00866F44">
        <w:rPr>
          <w:rFonts w:ascii="Arial" w:hAnsi="Arial" w:cs="Arial"/>
          <w:sz w:val="24"/>
          <w:szCs w:val="24"/>
        </w:rPr>
        <w:t xml:space="preserve"> mediante la prevención en salud y el uso más eficiente de los recursos públicos</w:t>
      </w:r>
      <w:r w:rsidR="00EB40B9" w:rsidRPr="00866F44">
        <w:rPr>
          <w:rFonts w:ascii="Arial" w:hAnsi="Arial" w:cs="Arial"/>
          <w:sz w:val="24"/>
          <w:szCs w:val="24"/>
        </w:rPr>
        <w:t xml:space="preserve"> en la entidad</w:t>
      </w:r>
      <w:r w:rsidR="000D554D" w:rsidRPr="00866F44">
        <w:rPr>
          <w:rFonts w:ascii="Arial" w:hAnsi="Arial" w:cs="Arial"/>
          <w:sz w:val="24"/>
          <w:szCs w:val="24"/>
        </w:rPr>
        <w:t>.</w:t>
      </w:r>
    </w:p>
    <w:p w14:paraId="0FBFD2F7" w14:textId="11545D74" w:rsidR="000D554D" w:rsidRDefault="000D554D" w:rsidP="0042431F">
      <w:pPr>
        <w:autoSpaceDE w:val="0"/>
        <w:autoSpaceDN w:val="0"/>
        <w:adjustRightInd w:val="0"/>
        <w:spacing w:after="0" w:line="240" w:lineRule="auto"/>
        <w:jc w:val="both"/>
        <w:rPr>
          <w:rFonts w:ascii="Arial" w:hAnsi="Arial" w:cs="Arial"/>
          <w:sz w:val="24"/>
          <w:szCs w:val="24"/>
        </w:rPr>
      </w:pPr>
    </w:p>
    <w:p w14:paraId="6C91E8CE" w14:textId="77777777" w:rsidR="00866F44" w:rsidRPr="00866F44" w:rsidRDefault="00866F44" w:rsidP="0042431F">
      <w:pPr>
        <w:autoSpaceDE w:val="0"/>
        <w:autoSpaceDN w:val="0"/>
        <w:adjustRightInd w:val="0"/>
        <w:spacing w:after="0" w:line="240" w:lineRule="auto"/>
        <w:jc w:val="both"/>
        <w:rPr>
          <w:rFonts w:ascii="Arial" w:hAnsi="Arial" w:cs="Arial"/>
          <w:sz w:val="24"/>
          <w:szCs w:val="24"/>
        </w:rPr>
      </w:pPr>
    </w:p>
    <w:p w14:paraId="4D0D0314" w14:textId="77777777" w:rsidR="000D554D" w:rsidRPr="00866F44" w:rsidRDefault="000D554D" w:rsidP="0042431F">
      <w:pPr>
        <w:autoSpaceDE w:val="0"/>
        <w:autoSpaceDN w:val="0"/>
        <w:adjustRightInd w:val="0"/>
        <w:spacing w:after="0" w:line="240" w:lineRule="auto"/>
        <w:jc w:val="both"/>
        <w:rPr>
          <w:rFonts w:ascii="Arial" w:hAnsi="Arial" w:cs="Arial"/>
          <w:sz w:val="24"/>
          <w:szCs w:val="24"/>
        </w:rPr>
      </w:pPr>
      <w:r w:rsidRPr="00866F44">
        <w:rPr>
          <w:rFonts w:ascii="Arial" w:hAnsi="Arial" w:cs="Arial"/>
          <w:sz w:val="24"/>
          <w:szCs w:val="24"/>
        </w:rPr>
        <w:t>México es un país que, a la fecha, ha tardado en explotar el uso de las tecnologías de la información y la comunicación para asegurar el correcto desarrollo individual y social de las personas, lo cual de acuerdo con el Instituto Nacional de Estadística y Geografía ha causado una brecha digital que ha estancado la expectativa del desarrollo mexicano</w:t>
      </w:r>
      <w:r w:rsidRPr="00866F44">
        <w:rPr>
          <w:rStyle w:val="Refdenotaalpie"/>
          <w:rFonts w:ascii="Arial" w:hAnsi="Arial" w:cs="Arial"/>
          <w:sz w:val="24"/>
          <w:szCs w:val="24"/>
        </w:rPr>
        <w:footnoteReference w:id="7"/>
      </w:r>
      <w:r w:rsidRPr="00866F44">
        <w:rPr>
          <w:rFonts w:ascii="Arial" w:hAnsi="Arial" w:cs="Arial"/>
          <w:sz w:val="24"/>
          <w:szCs w:val="24"/>
        </w:rPr>
        <w:t>.</w:t>
      </w:r>
    </w:p>
    <w:p w14:paraId="073BFCB2" w14:textId="349D137C" w:rsidR="000D554D" w:rsidRDefault="000D554D" w:rsidP="0042431F">
      <w:pPr>
        <w:autoSpaceDE w:val="0"/>
        <w:autoSpaceDN w:val="0"/>
        <w:adjustRightInd w:val="0"/>
        <w:spacing w:after="0" w:line="240" w:lineRule="auto"/>
        <w:jc w:val="both"/>
        <w:rPr>
          <w:rFonts w:ascii="Arial" w:hAnsi="Arial" w:cs="Arial"/>
          <w:sz w:val="24"/>
          <w:szCs w:val="24"/>
        </w:rPr>
      </w:pPr>
    </w:p>
    <w:p w14:paraId="09013E36" w14:textId="77777777" w:rsidR="00866F44" w:rsidRPr="00866F44" w:rsidRDefault="00866F44" w:rsidP="0042431F">
      <w:pPr>
        <w:autoSpaceDE w:val="0"/>
        <w:autoSpaceDN w:val="0"/>
        <w:adjustRightInd w:val="0"/>
        <w:spacing w:after="0" w:line="240" w:lineRule="auto"/>
        <w:jc w:val="both"/>
        <w:rPr>
          <w:rFonts w:ascii="Arial" w:hAnsi="Arial" w:cs="Arial"/>
          <w:sz w:val="24"/>
          <w:szCs w:val="24"/>
        </w:rPr>
      </w:pPr>
    </w:p>
    <w:p w14:paraId="2359F7C1" w14:textId="77777777" w:rsidR="000D554D" w:rsidRPr="00866F44" w:rsidRDefault="000D554D" w:rsidP="0042431F">
      <w:pPr>
        <w:shd w:val="clear" w:color="auto" w:fill="FFFFFF"/>
        <w:spacing w:after="0" w:line="240" w:lineRule="auto"/>
        <w:jc w:val="both"/>
        <w:rPr>
          <w:rFonts w:ascii="Arial" w:hAnsi="Arial" w:cs="Arial"/>
          <w:sz w:val="24"/>
          <w:szCs w:val="24"/>
        </w:rPr>
      </w:pPr>
      <w:r w:rsidRPr="00866F44">
        <w:rPr>
          <w:rFonts w:ascii="Arial" w:hAnsi="Arial" w:cs="Arial"/>
          <w:sz w:val="24"/>
          <w:szCs w:val="24"/>
        </w:rPr>
        <w:t>La implementación de tecnologías de la información y la comunicación en materia de prestación de servicios de salud es inevitable, tal y como se ha presenciado en los últimos años y de manera evidente durante la pandemia derivada del Covid-19. A partir del año 2019 se han diseñado e implementado diferentes medios de atención a la salud, desde el sector público y privado, a través tecnologías de la información y la comunicación, mismos que han ayudado a minimizar y prevenir el contagio del virus Covid-19.  Es claro que el uso de estas tecnologías puede contribuir a controlar de manera adecuada futuros brotes de pandemias de enfermedades contagiosas.</w:t>
      </w:r>
    </w:p>
    <w:p w14:paraId="4D827EB4" w14:textId="77777777" w:rsidR="000D554D" w:rsidRPr="00866F44" w:rsidRDefault="000D554D" w:rsidP="0042431F">
      <w:pPr>
        <w:shd w:val="clear" w:color="auto" w:fill="FFFFFF"/>
        <w:spacing w:after="0" w:line="240" w:lineRule="auto"/>
        <w:jc w:val="both"/>
        <w:rPr>
          <w:rFonts w:ascii="Arial" w:hAnsi="Arial" w:cs="Arial"/>
          <w:sz w:val="24"/>
          <w:szCs w:val="24"/>
        </w:rPr>
      </w:pPr>
    </w:p>
    <w:p w14:paraId="48BBDDA8" w14:textId="77777777" w:rsidR="00866F44" w:rsidRDefault="00866F44" w:rsidP="0042431F">
      <w:pPr>
        <w:shd w:val="clear" w:color="auto" w:fill="FFFFFF"/>
        <w:spacing w:after="0" w:line="240" w:lineRule="auto"/>
        <w:jc w:val="both"/>
        <w:rPr>
          <w:rFonts w:ascii="Arial" w:hAnsi="Arial" w:cs="Arial"/>
          <w:sz w:val="24"/>
          <w:szCs w:val="24"/>
        </w:rPr>
      </w:pPr>
    </w:p>
    <w:p w14:paraId="2243A632" w14:textId="0FBC6002" w:rsidR="000D554D" w:rsidRPr="00866F44" w:rsidRDefault="000D554D" w:rsidP="0042431F">
      <w:pPr>
        <w:shd w:val="clear" w:color="auto" w:fill="FFFFFF"/>
        <w:spacing w:after="0" w:line="240" w:lineRule="auto"/>
        <w:jc w:val="both"/>
        <w:rPr>
          <w:rFonts w:ascii="Arial" w:hAnsi="Arial" w:cs="Arial"/>
          <w:sz w:val="24"/>
          <w:szCs w:val="24"/>
        </w:rPr>
      </w:pPr>
      <w:r w:rsidRPr="00866F44">
        <w:rPr>
          <w:rFonts w:ascii="Arial" w:hAnsi="Arial" w:cs="Arial"/>
          <w:sz w:val="24"/>
          <w:szCs w:val="24"/>
        </w:rPr>
        <w:t>La salud es un tema primordial y</w:t>
      </w:r>
      <w:r w:rsidR="008C13B1" w:rsidRPr="00866F44">
        <w:rPr>
          <w:rFonts w:ascii="Arial" w:hAnsi="Arial" w:cs="Arial"/>
          <w:sz w:val="24"/>
          <w:szCs w:val="24"/>
        </w:rPr>
        <w:t xml:space="preserve"> consideramos que en el Estado de México </w:t>
      </w:r>
      <w:r w:rsidRPr="00866F44">
        <w:rPr>
          <w:rFonts w:ascii="Arial" w:hAnsi="Arial" w:cs="Arial"/>
          <w:sz w:val="24"/>
          <w:szCs w:val="24"/>
        </w:rPr>
        <w:t xml:space="preserve">debemos asegurar su protección a través de la prestación de servicios de salud, eficientes, que faciliten y aceleren el suministro </w:t>
      </w:r>
      <w:r w:rsidRPr="00866F44">
        <w:rPr>
          <w:rFonts w:ascii="Arial" w:hAnsi="Arial" w:cs="Arial"/>
          <w:noProof/>
          <w:sz w:val="24"/>
          <w:szCs w:val="24"/>
        </w:rPr>
        <w:t xml:space="preserve">de diagnósticos y tratamientos médicos a toda la población, ya sea de manera presencial, utilizando todos los recursos tecnológicos disponibles o a distancia, a tráves de </w:t>
      </w:r>
      <w:r w:rsidRPr="00866F44">
        <w:rPr>
          <w:rFonts w:ascii="Arial" w:hAnsi="Arial" w:cs="Arial"/>
          <w:sz w:val="24"/>
          <w:szCs w:val="24"/>
        </w:rPr>
        <w:t>tecnologías de la información y la comunicación.</w:t>
      </w:r>
    </w:p>
    <w:p w14:paraId="1B6884D5" w14:textId="77777777" w:rsidR="006E719A" w:rsidRPr="00866F44" w:rsidRDefault="006E719A" w:rsidP="0042431F">
      <w:pPr>
        <w:autoSpaceDE w:val="0"/>
        <w:autoSpaceDN w:val="0"/>
        <w:adjustRightInd w:val="0"/>
        <w:spacing w:after="0" w:line="240" w:lineRule="auto"/>
        <w:jc w:val="both"/>
        <w:rPr>
          <w:rFonts w:ascii="Arial" w:hAnsi="Arial" w:cs="Arial"/>
          <w:sz w:val="24"/>
          <w:szCs w:val="24"/>
        </w:rPr>
      </w:pPr>
    </w:p>
    <w:p w14:paraId="6FE5146B" w14:textId="16614FBB" w:rsidR="00A55864" w:rsidRPr="00866F44" w:rsidRDefault="008C13B1" w:rsidP="0042431F">
      <w:pPr>
        <w:autoSpaceDE w:val="0"/>
        <w:autoSpaceDN w:val="0"/>
        <w:adjustRightInd w:val="0"/>
        <w:spacing w:after="0" w:line="240" w:lineRule="auto"/>
        <w:jc w:val="both"/>
        <w:rPr>
          <w:rFonts w:ascii="Arial" w:hAnsi="Arial" w:cs="Arial"/>
          <w:sz w:val="24"/>
          <w:szCs w:val="24"/>
        </w:rPr>
      </w:pPr>
      <w:r w:rsidRPr="00866F44">
        <w:rPr>
          <w:rFonts w:ascii="Arial" w:hAnsi="Arial" w:cs="Arial"/>
          <w:sz w:val="24"/>
          <w:szCs w:val="24"/>
        </w:rPr>
        <w:t>Debe ser una preocupación de esta legislatura</w:t>
      </w:r>
      <w:r w:rsidR="006E4E4E" w:rsidRPr="00866F44">
        <w:rPr>
          <w:rFonts w:ascii="Arial" w:hAnsi="Arial" w:cs="Arial"/>
          <w:sz w:val="24"/>
          <w:szCs w:val="24"/>
        </w:rPr>
        <w:t xml:space="preserve"> velar por</w:t>
      </w:r>
      <w:r w:rsidR="006E719A" w:rsidRPr="00866F44">
        <w:rPr>
          <w:rFonts w:ascii="Arial" w:hAnsi="Arial" w:cs="Arial"/>
          <w:sz w:val="24"/>
          <w:szCs w:val="24"/>
        </w:rPr>
        <w:t xml:space="preserve"> el fortalecimiento </w:t>
      </w:r>
      <w:r w:rsidR="009935BC" w:rsidRPr="00866F44">
        <w:rPr>
          <w:rFonts w:ascii="Arial" w:hAnsi="Arial" w:cs="Arial"/>
          <w:sz w:val="24"/>
          <w:szCs w:val="24"/>
        </w:rPr>
        <w:t xml:space="preserve">del uso </w:t>
      </w:r>
      <w:r w:rsidR="006E719A" w:rsidRPr="00866F44">
        <w:rPr>
          <w:rFonts w:ascii="Arial" w:hAnsi="Arial" w:cs="Arial"/>
          <w:sz w:val="24"/>
          <w:szCs w:val="24"/>
        </w:rPr>
        <w:t>y regulación de las tecnologías de la información y comunicación</w:t>
      </w:r>
      <w:r w:rsidR="009935BC" w:rsidRPr="00866F44">
        <w:rPr>
          <w:rFonts w:ascii="Arial" w:hAnsi="Arial" w:cs="Arial"/>
          <w:sz w:val="24"/>
          <w:szCs w:val="24"/>
        </w:rPr>
        <w:t xml:space="preserve"> en el ámbito de la salud</w:t>
      </w:r>
      <w:r w:rsidR="006E719A" w:rsidRPr="00866F44">
        <w:rPr>
          <w:rFonts w:ascii="Arial" w:hAnsi="Arial" w:cs="Arial"/>
          <w:sz w:val="24"/>
          <w:szCs w:val="24"/>
        </w:rPr>
        <w:t xml:space="preserve">, </w:t>
      </w:r>
      <w:r w:rsidR="00C7417B" w:rsidRPr="00866F44">
        <w:rPr>
          <w:rFonts w:ascii="Arial" w:hAnsi="Arial" w:cs="Arial"/>
          <w:sz w:val="24"/>
          <w:szCs w:val="24"/>
        </w:rPr>
        <w:t xml:space="preserve">y así </w:t>
      </w:r>
      <w:r w:rsidR="006E719A" w:rsidRPr="00866F44">
        <w:rPr>
          <w:rFonts w:ascii="Arial" w:hAnsi="Arial" w:cs="Arial"/>
          <w:sz w:val="24"/>
          <w:szCs w:val="24"/>
        </w:rPr>
        <w:t>contribui</w:t>
      </w:r>
      <w:r w:rsidR="00C7417B" w:rsidRPr="00866F44">
        <w:rPr>
          <w:rFonts w:ascii="Arial" w:hAnsi="Arial" w:cs="Arial"/>
          <w:sz w:val="24"/>
          <w:szCs w:val="24"/>
        </w:rPr>
        <w:t>r</w:t>
      </w:r>
      <w:r w:rsidR="006E719A" w:rsidRPr="00866F44">
        <w:rPr>
          <w:rFonts w:ascii="Arial" w:hAnsi="Arial" w:cs="Arial"/>
          <w:sz w:val="24"/>
          <w:szCs w:val="24"/>
        </w:rPr>
        <w:t xml:space="preserve"> a garantizar el derecho a la protección de la salud que tienen todas las pers</w:t>
      </w:r>
      <w:r w:rsidR="009935BC" w:rsidRPr="00866F44">
        <w:rPr>
          <w:rFonts w:ascii="Arial" w:hAnsi="Arial" w:cs="Arial"/>
          <w:sz w:val="24"/>
          <w:szCs w:val="24"/>
        </w:rPr>
        <w:t>onas</w:t>
      </w:r>
      <w:r w:rsidR="00C7417B" w:rsidRPr="00866F44">
        <w:rPr>
          <w:rFonts w:ascii="Arial" w:hAnsi="Arial" w:cs="Arial"/>
          <w:sz w:val="24"/>
          <w:szCs w:val="24"/>
        </w:rPr>
        <w:t xml:space="preserve"> en el Estado de México</w:t>
      </w:r>
      <w:r w:rsidR="009935BC" w:rsidRPr="00866F44">
        <w:rPr>
          <w:rFonts w:ascii="Arial" w:hAnsi="Arial" w:cs="Arial"/>
          <w:sz w:val="24"/>
          <w:szCs w:val="24"/>
        </w:rPr>
        <w:t>, mediante a ampliación del acceso a servicios de calidad y con un alto grado de eficacia.</w:t>
      </w:r>
    </w:p>
    <w:p w14:paraId="2776678D" w14:textId="77777777" w:rsidR="00A55864" w:rsidRPr="00866F44" w:rsidRDefault="00A55864" w:rsidP="0042431F">
      <w:pPr>
        <w:autoSpaceDE w:val="0"/>
        <w:autoSpaceDN w:val="0"/>
        <w:adjustRightInd w:val="0"/>
        <w:spacing w:after="0" w:line="240" w:lineRule="auto"/>
        <w:jc w:val="both"/>
        <w:rPr>
          <w:rFonts w:ascii="Arial" w:hAnsi="Arial" w:cs="Arial"/>
          <w:sz w:val="24"/>
          <w:szCs w:val="24"/>
        </w:rPr>
      </w:pPr>
    </w:p>
    <w:p w14:paraId="4FF3F517" w14:textId="77777777" w:rsidR="0053077C" w:rsidRPr="00866F44" w:rsidRDefault="00643127" w:rsidP="00643127">
      <w:pPr>
        <w:autoSpaceDE w:val="0"/>
        <w:autoSpaceDN w:val="0"/>
        <w:adjustRightInd w:val="0"/>
        <w:spacing w:after="0" w:line="240" w:lineRule="auto"/>
        <w:jc w:val="both"/>
        <w:rPr>
          <w:rFonts w:ascii="Arial" w:hAnsi="Arial" w:cs="Arial"/>
          <w:sz w:val="24"/>
          <w:szCs w:val="24"/>
        </w:rPr>
      </w:pPr>
      <w:r w:rsidRPr="00866F44">
        <w:rPr>
          <w:rFonts w:ascii="Arial" w:hAnsi="Arial" w:cs="Arial"/>
          <w:sz w:val="24"/>
          <w:szCs w:val="24"/>
        </w:rPr>
        <w:t>En el grupo Parlamentario de Acción Nacional entendemos que la política en materia de salud debe ser integral y atender las necesidades del mundo actual y con la finalidad de poner a la disposición de</w:t>
      </w:r>
      <w:r w:rsidR="001E5613" w:rsidRPr="00866F44">
        <w:rPr>
          <w:rFonts w:ascii="Arial" w:hAnsi="Arial" w:cs="Arial"/>
          <w:sz w:val="24"/>
          <w:szCs w:val="24"/>
        </w:rPr>
        <w:t xml:space="preserve"> las y los mexiquenses los mayores adelantos en la materia</w:t>
      </w:r>
      <w:r w:rsidR="001E3393" w:rsidRPr="00866F44">
        <w:rPr>
          <w:rFonts w:ascii="Arial" w:hAnsi="Arial" w:cs="Arial"/>
          <w:sz w:val="24"/>
          <w:szCs w:val="24"/>
        </w:rPr>
        <w:t xml:space="preserve"> y con la finalidad de poder brindar mejores servicios de salud de calidad, c</w:t>
      </w:r>
      <w:r w:rsidRPr="00866F44">
        <w:rPr>
          <w:rFonts w:ascii="Arial" w:hAnsi="Arial" w:cs="Arial"/>
          <w:sz w:val="24"/>
          <w:szCs w:val="24"/>
        </w:rPr>
        <w:t xml:space="preserve">onsideramos </w:t>
      </w:r>
      <w:r w:rsidR="001E3393" w:rsidRPr="00866F44">
        <w:rPr>
          <w:rFonts w:ascii="Arial" w:hAnsi="Arial" w:cs="Arial"/>
          <w:sz w:val="24"/>
          <w:szCs w:val="24"/>
        </w:rPr>
        <w:t xml:space="preserve">que la aprobación de esta reforma es </w:t>
      </w:r>
      <w:r w:rsidRPr="00866F44">
        <w:rPr>
          <w:rFonts w:ascii="Arial" w:hAnsi="Arial" w:cs="Arial"/>
          <w:sz w:val="24"/>
          <w:szCs w:val="24"/>
        </w:rPr>
        <w:t>urgente y de suma prioridad</w:t>
      </w:r>
      <w:r w:rsidR="0053077C" w:rsidRPr="00866F44">
        <w:rPr>
          <w:rFonts w:ascii="Arial" w:hAnsi="Arial" w:cs="Arial"/>
          <w:sz w:val="24"/>
          <w:szCs w:val="24"/>
        </w:rPr>
        <w:t>, por lo que invitamos a todos los grupos parlamentarios a acompañar y sumarse a ella</w:t>
      </w:r>
    </w:p>
    <w:p w14:paraId="5364AAFD" w14:textId="396417DB" w:rsidR="00643127" w:rsidRPr="00866F44" w:rsidRDefault="00643127" w:rsidP="00643127">
      <w:pPr>
        <w:autoSpaceDE w:val="0"/>
        <w:autoSpaceDN w:val="0"/>
        <w:adjustRightInd w:val="0"/>
        <w:spacing w:after="0" w:line="240" w:lineRule="auto"/>
        <w:jc w:val="both"/>
        <w:rPr>
          <w:rFonts w:ascii="Arial" w:hAnsi="Arial" w:cs="Arial"/>
          <w:sz w:val="24"/>
          <w:szCs w:val="24"/>
        </w:rPr>
      </w:pPr>
      <w:r w:rsidRPr="00866F44">
        <w:rPr>
          <w:rFonts w:ascii="Arial" w:hAnsi="Arial" w:cs="Arial"/>
          <w:sz w:val="24"/>
          <w:szCs w:val="24"/>
        </w:rPr>
        <w:t>.</w:t>
      </w:r>
    </w:p>
    <w:p w14:paraId="13BCAFB4" w14:textId="5800805A" w:rsidR="000D554D" w:rsidRPr="00866F44" w:rsidRDefault="00643127" w:rsidP="00643127">
      <w:pPr>
        <w:autoSpaceDE w:val="0"/>
        <w:autoSpaceDN w:val="0"/>
        <w:adjustRightInd w:val="0"/>
        <w:spacing w:after="0" w:line="240" w:lineRule="auto"/>
        <w:jc w:val="both"/>
        <w:rPr>
          <w:rFonts w:ascii="Arial" w:hAnsi="Arial" w:cs="Arial"/>
          <w:sz w:val="24"/>
          <w:szCs w:val="24"/>
        </w:rPr>
      </w:pPr>
      <w:r w:rsidRPr="00866F44">
        <w:rPr>
          <w:rFonts w:ascii="Arial" w:hAnsi="Arial" w:cs="Arial"/>
          <w:sz w:val="24"/>
          <w:szCs w:val="24"/>
        </w:rPr>
        <w:t>En atención de lo expuesto, el suscrito, Enrique Vargas del Villar, integrante del Grupo Parlamentario del Partido Acción Nacional, somete a consideración de esta soberanía la siguiente iniciativa con proyecto de:</w:t>
      </w:r>
    </w:p>
    <w:p w14:paraId="3D99C9BB" w14:textId="5D0E4699" w:rsidR="000D554D" w:rsidRPr="00866F44" w:rsidRDefault="000D554D" w:rsidP="0042431F">
      <w:pPr>
        <w:shd w:val="clear" w:color="auto" w:fill="FFFFFF"/>
        <w:spacing w:after="0" w:line="240" w:lineRule="auto"/>
        <w:jc w:val="both"/>
        <w:rPr>
          <w:rFonts w:ascii="Arial" w:hAnsi="Arial" w:cs="Arial"/>
          <w:sz w:val="24"/>
          <w:szCs w:val="24"/>
          <w:lang w:eastAsia="es-ES_tradnl"/>
        </w:rPr>
      </w:pPr>
    </w:p>
    <w:p w14:paraId="25B3D254" w14:textId="77777777" w:rsidR="00866F44" w:rsidRDefault="00866F44" w:rsidP="00866F44">
      <w:pPr>
        <w:jc w:val="center"/>
        <w:rPr>
          <w:rFonts w:ascii="Arial" w:hAnsi="Arial" w:cs="Arial"/>
          <w:b/>
          <w:sz w:val="24"/>
          <w:szCs w:val="24"/>
        </w:rPr>
      </w:pPr>
      <w:r w:rsidRPr="000F14CC">
        <w:rPr>
          <w:rFonts w:ascii="Arial" w:hAnsi="Arial" w:cs="Arial"/>
          <w:b/>
          <w:sz w:val="24"/>
          <w:szCs w:val="24"/>
        </w:rPr>
        <w:t>PROYECTO DE DECRETO</w:t>
      </w:r>
    </w:p>
    <w:p w14:paraId="7E98A812" w14:textId="77777777" w:rsidR="00866F44" w:rsidRDefault="00866F44" w:rsidP="00866F44">
      <w:pPr>
        <w:spacing w:after="0" w:line="360" w:lineRule="auto"/>
        <w:jc w:val="both"/>
        <w:rPr>
          <w:rFonts w:ascii="Arial" w:hAnsi="Arial" w:cs="Arial"/>
          <w:b/>
          <w:sz w:val="24"/>
          <w:szCs w:val="24"/>
        </w:rPr>
      </w:pPr>
      <w:r w:rsidRPr="000F14CC">
        <w:rPr>
          <w:rFonts w:ascii="Arial" w:hAnsi="Arial" w:cs="Arial"/>
          <w:b/>
          <w:sz w:val="24"/>
          <w:szCs w:val="24"/>
        </w:rPr>
        <w:t>LA</w:t>
      </w:r>
      <w:r>
        <w:rPr>
          <w:rFonts w:ascii="Arial" w:hAnsi="Arial" w:cs="Arial"/>
          <w:b/>
          <w:sz w:val="24"/>
          <w:szCs w:val="24"/>
        </w:rPr>
        <w:t xml:space="preserve"> H. </w:t>
      </w:r>
      <w:r w:rsidRPr="000F14CC">
        <w:rPr>
          <w:rFonts w:ascii="Arial" w:hAnsi="Arial" w:cs="Arial"/>
          <w:b/>
          <w:sz w:val="24"/>
          <w:szCs w:val="24"/>
        </w:rPr>
        <w:t xml:space="preserve"> “LXI” LEGISLATURA </w:t>
      </w:r>
    </w:p>
    <w:p w14:paraId="4174A649" w14:textId="77777777" w:rsidR="00866F44" w:rsidRPr="000F14CC" w:rsidRDefault="00866F44" w:rsidP="00866F44">
      <w:pPr>
        <w:spacing w:after="0" w:line="360" w:lineRule="auto"/>
        <w:jc w:val="both"/>
        <w:rPr>
          <w:rFonts w:ascii="Arial" w:hAnsi="Arial" w:cs="Arial"/>
          <w:b/>
          <w:sz w:val="24"/>
          <w:szCs w:val="24"/>
        </w:rPr>
      </w:pPr>
      <w:r w:rsidRPr="000F14CC">
        <w:rPr>
          <w:rFonts w:ascii="Arial" w:hAnsi="Arial" w:cs="Arial"/>
          <w:b/>
          <w:sz w:val="24"/>
          <w:szCs w:val="24"/>
        </w:rPr>
        <w:t>DEL ESTADO</w:t>
      </w:r>
      <w:r>
        <w:rPr>
          <w:rFonts w:ascii="Arial" w:hAnsi="Arial" w:cs="Arial"/>
          <w:b/>
          <w:sz w:val="24"/>
          <w:szCs w:val="24"/>
        </w:rPr>
        <w:t xml:space="preserve"> LIBRE Y SOBERANO</w:t>
      </w:r>
      <w:r w:rsidRPr="000F14CC">
        <w:rPr>
          <w:rFonts w:ascii="Arial" w:hAnsi="Arial" w:cs="Arial"/>
          <w:b/>
          <w:sz w:val="24"/>
          <w:szCs w:val="24"/>
        </w:rPr>
        <w:t xml:space="preserve"> DE MÉXICO</w:t>
      </w:r>
    </w:p>
    <w:p w14:paraId="331C2027" w14:textId="77777777" w:rsidR="00866F44" w:rsidRPr="000F14CC" w:rsidRDefault="00866F44" w:rsidP="00866F44">
      <w:pPr>
        <w:spacing w:after="0" w:line="360" w:lineRule="auto"/>
        <w:jc w:val="both"/>
        <w:rPr>
          <w:rFonts w:ascii="Arial" w:hAnsi="Arial" w:cs="Arial"/>
          <w:b/>
          <w:sz w:val="24"/>
          <w:szCs w:val="24"/>
        </w:rPr>
      </w:pPr>
      <w:r w:rsidRPr="000F14CC">
        <w:rPr>
          <w:rFonts w:ascii="Arial" w:hAnsi="Arial" w:cs="Arial"/>
          <w:b/>
          <w:sz w:val="24"/>
          <w:szCs w:val="24"/>
        </w:rPr>
        <w:t>DECRETA</w:t>
      </w:r>
      <w:r>
        <w:rPr>
          <w:rFonts w:ascii="Arial" w:hAnsi="Arial" w:cs="Arial"/>
          <w:b/>
          <w:sz w:val="24"/>
          <w:szCs w:val="24"/>
        </w:rPr>
        <w:t>:</w:t>
      </w:r>
    </w:p>
    <w:p w14:paraId="4FDCCFF1" w14:textId="77777777" w:rsidR="000D554D" w:rsidRPr="00866F44" w:rsidRDefault="000D554D" w:rsidP="0042431F">
      <w:pPr>
        <w:shd w:val="clear" w:color="auto" w:fill="FFFFFF"/>
        <w:spacing w:after="0" w:line="240" w:lineRule="auto"/>
        <w:jc w:val="both"/>
        <w:rPr>
          <w:rFonts w:ascii="Arial" w:hAnsi="Arial" w:cs="Arial"/>
          <w:sz w:val="24"/>
          <w:szCs w:val="24"/>
          <w:lang w:eastAsia="es-ES_tradnl"/>
        </w:rPr>
      </w:pPr>
    </w:p>
    <w:p w14:paraId="3A8B4B19" w14:textId="543AA23A" w:rsidR="000D554D" w:rsidRPr="00866F44" w:rsidRDefault="000D554D" w:rsidP="0042431F">
      <w:pPr>
        <w:shd w:val="clear" w:color="auto" w:fill="FFFFFF"/>
        <w:spacing w:after="0" w:line="240" w:lineRule="auto"/>
        <w:jc w:val="both"/>
        <w:rPr>
          <w:rFonts w:ascii="Arial" w:hAnsi="Arial" w:cs="Arial"/>
          <w:sz w:val="24"/>
          <w:szCs w:val="24"/>
          <w:lang w:eastAsia="es-ES_tradnl"/>
        </w:rPr>
      </w:pPr>
      <w:r w:rsidRPr="00866F44">
        <w:rPr>
          <w:rFonts w:ascii="Arial" w:hAnsi="Arial" w:cs="Arial"/>
          <w:b/>
          <w:bCs/>
          <w:sz w:val="24"/>
          <w:szCs w:val="24"/>
          <w:lang w:eastAsia="es-ES_tradnl"/>
        </w:rPr>
        <w:t xml:space="preserve">Único. </w:t>
      </w:r>
      <w:r w:rsidRPr="00866F44">
        <w:rPr>
          <w:rFonts w:ascii="Arial" w:hAnsi="Arial" w:cs="Arial"/>
          <w:sz w:val="24"/>
          <w:szCs w:val="24"/>
        </w:rPr>
        <w:t xml:space="preserve">Se </w:t>
      </w:r>
      <w:r w:rsidRPr="00866F44">
        <w:rPr>
          <w:rFonts w:ascii="Arial" w:hAnsi="Arial" w:cs="Arial"/>
          <w:b/>
          <w:sz w:val="24"/>
          <w:szCs w:val="24"/>
        </w:rPr>
        <w:t>reforman</w:t>
      </w:r>
      <w:r w:rsidR="00F4765E" w:rsidRPr="00866F44">
        <w:rPr>
          <w:rFonts w:ascii="Arial" w:hAnsi="Arial" w:cs="Arial"/>
          <w:b/>
          <w:sz w:val="24"/>
          <w:szCs w:val="24"/>
        </w:rPr>
        <w:t xml:space="preserve"> el Código Administrativo del Estado de México, agregando un Capítulo </w:t>
      </w:r>
      <w:r w:rsidR="001D1760" w:rsidRPr="00866F44">
        <w:rPr>
          <w:rFonts w:ascii="Arial" w:hAnsi="Arial" w:cs="Arial"/>
          <w:b/>
          <w:sz w:val="24"/>
          <w:szCs w:val="24"/>
        </w:rPr>
        <w:t xml:space="preserve">II Bis </w:t>
      </w:r>
      <w:r w:rsidR="00C37BE0" w:rsidRPr="00866F44">
        <w:rPr>
          <w:rFonts w:ascii="Arial" w:hAnsi="Arial" w:cs="Arial"/>
          <w:b/>
          <w:sz w:val="24"/>
          <w:szCs w:val="24"/>
        </w:rPr>
        <w:t xml:space="preserve">sobre la Salud Digital, agregando los artículos 2.70 bis, 2.70 ter y 2.70 </w:t>
      </w:r>
      <w:proofErr w:type="spellStart"/>
      <w:r w:rsidR="00C37BE0" w:rsidRPr="00866F44">
        <w:rPr>
          <w:rFonts w:ascii="Arial" w:hAnsi="Arial" w:cs="Arial"/>
          <w:b/>
          <w:sz w:val="24"/>
          <w:szCs w:val="24"/>
        </w:rPr>
        <w:t>quater</w:t>
      </w:r>
      <w:proofErr w:type="spellEnd"/>
      <w:r w:rsidRPr="00866F44">
        <w:rPr>
          <w:rFonts w:ascii="Arial" w:hAnsi="Arial" w:cs="Arial"/>
          <w:sz w:val="24"/>
          <w:szCs w:val="24"/>
        </w:rPr>
        <w:t xml:space="preserve"> </w:t>
      </w:r>
      <w:r w:rsidRPr="00866F44">
        <w:rPr>
          <w:rFonts w:ascii="Arial" w:hAnsi="Arial" w:cs="Arial"/>
          <w:sz w:val="24"/>
          <w:szCs w:val="24"/>
          <w:lang w:eastAsia="es-ES_tradnl"/>
        </w:rPr>
        <w:t xml:space="preserve">para quedar como sigue: </w:t>
      </w:r>
    </w:p>
    <w:p w14:paraId="090C66B5" w14:textId="77777777" w:rsidR="0025298B" w:rsidRPr="00866F44" w:rsidRDefault="0025298B" w:rsidP="0042431F">
      <w:pPr>
        <w:shd w:val="clear" w:color="auto" w:fill="FFFFFF"/>
        <w:spacing w:after="0" w:line="240" w:lineRule="auto"/>
        <w:jc w:val="both"/>
        <w:rPr>
          <w:rFonts w:ascii="Arial" w:hAnsi="Arial" w:cs="Arial"/>
          <w:sz w:val="24"/>
          <w:szCs w:val="24"/>
          <w:lang w:eastAsia="es-ES_tradnl"/>
        </w:rPr>
      </w:pPr>
    </w:p>
    <w:p w14:paraId="48D8B760" w14:textId="6D451AC1" w:rsidR="0025298B" w:rsidRPr="00866F44" w:rsidRDefault="0025298B" w:rsidP="0025298B">
      <w:pPr>
        <w:shd w:val="clear" w:color="auto" w:fill="FFFFFF"/>
        <w:spacing w:after="0" w:line="240" w:lineRule="auto"/>
        <w:jc w:val="center"/>
        <w:rPr>
          <w:rFonts w:ascii="Arial" w:hAnsi="Arial" w:cs="Arial"/>
          <w:b/>
          <w:bCs/>
          <w:sz w:val="24"/>
          <w:szCs w:val="24"/>
          <w:lang w:eastAsia="es-ES_tradnl"/>
        </w:rPr>
      </w:pPr>
      <w:r w:rsidRPr="00866F44">
        <w:rPr>
          <w:rFonts w:ascii="Arial" w:hAnsi="Arial" w:cs="Arial"/>
          <w:b/>
          <w:bCs/>
          <w:sz w:val="24"/>
          <w:szCs w:val="24"/>
          <w:lang w:eastAsia="es-ES_tradnl"/>
        </w:rPr>
        <w:t>CAPÍTULO II BIS</w:t>
      </w:r>
    </w:p>
    <w:p w14:paraId="3C2EBA06" w14:textId="3CFFC0B5" w:rsidR="0025298B" w:rsidRPr="00866F44" w:rsidRDefault="0025298B" w:rsidP="0025298B">
      <w:pPr>
        <w:shd w:val="clear" w:color="auto" w:fill="FFFFFF"/>
        <w:spacing w:after="0" w:line="240" w:lineRule="auto"/>
        <w:jc w:val="center"/>
        <w:rPr>
          <w:rFonts w:ascii="Arial" w:hAnsi="Arial" w:cs="Arial"/>
          <w:b/>
          <w:bCs/>
          <w:sz w:val="24"/>
          <w:szCs w:val="24"/>
          <w:lang w:eastAsia="es-ES_tradnl"/>
        </w:rPr>
      </w:pPr>
      <w:r w:rsidRPr="00866F44">
        <w:rPr>
          <w:rFonts w:ascii="Arial" w:hAnsi="Arial" w:cs="Arial"/>
          <w:b/>
          <w:bCs/>
          <w:sz w:val="24"/>
          <w:szCs w:val="24"/>
          <w:lang w:eastAsia="es-ES_tradnl"/>
        </w:rPr>
        <w:t>Salud Digital</w:t>
      </w:r>
    </w:p>
    <w:p w14:paraId="0CCCDDEB" w14:textId="77777777" w:rsidR="000D554D" w:rsidRPr="00866F44" w:rsidRDefault="000D554D" w:rsidP="0042431F">
      <w:pPr>
        <w:shd w:val="clear" w:color="auto" w:fill="FFFFFF"/>
        <w:spacing w:after="0" w:line="240" w:lineRule="auto"/>
        <w:jc w:val="both"/>
        <w:rPr>
          <w:rFonts w:ascii="Arial" w:hAnsi="Arial" w:cs="Arial"/>
          <w:sz w:val="24"/>
          <w:szCs w:val="24"/>
          <w:lang w:eastAsia="es-ES_tradnl"/>
        </w:rPr>
      </w:pPr>
    </w:p>
    <w:p w14:paraId="2A6A4010" w14:textId="2ACE14A1" w:rsidR="000D554D" w:rsidRPr="00866F44" w:rsidRDefault="0094092A" w:rsidP="0042431F">
      <w:pPr>
        <w:shd w:val="clear" w:color="auto" w:fill="FFFFFF"/>
        <w:spacing w:after="0" w:line="240" w:lineRule="auto"/>
        <w:jc w:val="both"/>
        <w:rPr>
          <w:rFonts w:ascii="Arial" w:eastAsia="MS Mincho" w:hAnsi="Arial" w:cs="Arial"/>
          <w:b/>
          <w:bCs/>
          <w:sz w:val="24"/>
          <w:szCs w:val="24"/>
        </w:rPr>
      </w:pPr>
      <w:r w:rsidRPr="00866F44">
        <w:rPr>
          <w:rFonts w:ascii="Arial" w:eastAsia="MS Mincho" w:hAnsi="Arial" w:cs="Arial"/>
          <w:b/>
          <w:bCs/>
          <w:sz w:val="24"/>
          <w:szCs w:val="24"/>
        </w:rPr>
        <w:t xml:space="preserve">Artículo </w:t>
      </w:r>
      <w:r w:rsidR="00532C06" w:rsidRPr="00866F44">
        <w:rPr>
          <w:rFonts w:ascii="Arial" w:eastAsia="MS Mincho" w:hAnsi="Arial" w:cs="Arial"/>
          <w:b/>
          <w:bCs/>
          <w:sz w:val="24"/>
          <w:szCs w:val="24"/>
        </w:rPr>
        <w:t xml:space="preserve">2.70 </w:t>
      </w:r>
      <w:proofErr w:type="gramStart"/>
      <w:r w:rsidR="00532C06" w:rsidRPr="00866F44">
        <w:rPr>
          <w:rFonts w:ascii="Arial" w:eastAsia="MS Mincho" w:hAnsi="Arial" w:cs="Arial"/>
          <w:b/>
          <w:bCs/>
          <w:sz w:val="24"/>
          <w:szCs w:val="24"/>
        </w:rPr>
        <w:t>bi</w:t>
      </w:r>
      <w:r w:rsidRPr="00866F44">
        <w:rPr>
          <w:rFonts w:ascii="Arial" w:eastAsia="MS Mincho" w:hAnsi="Arial" w:cs="Arial"/>
          <w:b/>
          <w:bCs/>
          <w:sz w:val="24"/>
          <w:szCs w:val="24"/>
        </w:rPr>
        <w:t>s</w:t>
      </w:r>
      <w:r w:rsidR="00532C06" w:rsidRPr="00866F44">
        <w:rPr>
          <w:rFonts w:ascii="Arial" w:eastAsia="MS Mincho" w:hAnsi="Arial" w:cs="Arial"/>
          <w:b/>
          <w:bCs/>
          <w:sz w:val="24"/>
          <w:szCs w:val="24"/>
        </w:rPr>
        <w:t>.-</w:t>
      </w:r>
      <w:proofErr w:type="gramEnd"/>
      <w:r w:rsidR="000D554D" w:rsidRPr="00866F44">
        <w:rPr>
          <w:rFonts w:ascii="Arial" w:eastAsia="MS Mincho" w:hAnsi="Arial" w:cs="Arial"/>
          <w:b/>
          <w:bCs/>
          <w:sz w:val="24"/>
          <w:szCs w:val="24"/>
        </w:rPr>
        <w:t xml:space="preserve"> En los términos de est</w:t>
      </w:r>
      <w:r w:rsidRPr="00866F44">
        <w:rPr>
          <w:rFonts w:ascii="Arial" w:eastAsia="MS Mincho" w:hAnsi="Arial" w:cs="Arial"/>
          <w:b/>
          <w:bCs/>
          <w:sz w:val="24"/>
          <w:szCs w:val="24"/>
        </w:rPr>
        <w:t>e Código</w:t>
      </w:r>
      <w:r w:rsidR="000D554D" w:rsidRPr="00866F44">
        <w:rPr>
          <w:rFonts w:ascii="Arial" w:eastAsia="MS Mincho" w:hAnsi="Arial" w:cs="Arial"/>
          <w:b/>
          <w:bCs/>
          <w:sz w:val="24"/>
          <w:szCs w:val="24"/>
        </w:rPr>
        <w:t xml:space="preserve">, </w:t>
      </w:r>
      <w:r w:rsidR="009067DE" w:rsidRPr="00866F44">
        <w:rPr>
          <w:rFonts w:ascii="Arial" w:eastAsia="MS Mincho" w:hAnsi="Arial" w:cs="Arial"/>
          <w:b/>
          <w:bCs/>
          <w:sz w:val="24"/>
          <w:szCs w:val="24"/>
        </w:rPr>
        <w:t xml:space="preserve">en este capítulo se </w:t>
      </w:r>
      <w:r w:rsidR="00A14829" w:rsidRPr="00866F44">
        <w:rPr>
          <w:rFonts w:ascii="Arial" w:eastAsia="MS Mincho" w:hAnsi="Arial" w:cs="Arial"/>
          <w:b/>
          <w:bCs/>
          <w:sz w:val="24"/>
          <w:szCs w:val="24"/>
        </w:rPr>
        <w:t xml:space="preserve">define </w:t>
      </w:r>
      <w:r w:rsidR="00620D05" w:rsidRPr="00866F44">
        <w:rPr>
          <w:rFonts w:ascii="Arial" w:eastAsia="MS Mincho" w:hAnsi="Arial" w:cs="Arial"/>
          <w:b/>
          <w:bCs/>
          <w:sz w:val="24"/>
          <w:szCs w:val="24"/>
        </w:rPr>
        <w:t xml:space="preserve">y regula </w:t>
      </w:r>
      <w:r w:rsidR="00A14829" w:rsidRPr="00866F44">
        <w:rPr>
          <w:rFonts w:ascii="Arial" w:eastAsia="MS Mincho" w:hAnsi="Arial" w:cs="Arial"/>
          <w:b/>
          <w:bCs/>
          <w:sz w:val="24"/>
          <w:szCs w:val="24"/>
        </w:rPr>
        <w:t>en</w:t>
      </w:r>
      <w:r w:rsidR="000D554D" w:rsidRPr="00866F44">
        <w:rPr>
          <w:rFonts w:ascii="Arial" w:eastAsia="MS Mincho" w:hAnsi="Arial" w:cs="Arial"/>
          <w:b/>
          <w:bCs/>
          <w:sz w:val="24"/>
          <w:szCs w:val="24"/>
        </w:rPr>
        <w:t xml:space="preserve"> materia de salubridad general: </w:t>
      </w:r>
    </w:p>
    <w:p w14:paraId="4928686C" w14:textId="77777777" w:rsidR="000D554D" w:rsidRPr="00866F44" w:rsidRDefault="000D554D" w:rsidP="0042431F">
      <w:pPr>
        <w:shd w:val="clear" w:color="auto" w:fill="FFFFFF"/>
        <w:spacing w:after="0" w:line="240" w:lineRule="auto"/>
        <w:jc w:val="both"/>
        <w:rPr>
          <w:rFonts w:ascii="Arial" w:eastAsia="MS Mincho" w:hAnsi="Arial" w:cs="Arial"/>
          <w:b/>
          <w:bCs/>
          <w:sz w:val="24"/>
          <w:szCs w:val="24"/>
        </w:rPr>
      </w:pPr>
    </w:p>
    <w:p w14:paraId="73EE1300" w14:textId="2C9A3BC5" w:rsidR="000D554D" w:rsidRPr="00866F44" w:rsidRDefault="000D554D" w:rsidP="0094092A">
      <w:pPr>
        <w:shd w:val="clear" w:color="auto" w:fill="FFFFFF"/>
        <w:spacing w:after="0" w:line="240" w:lineRule="auto"/>
        <w:jc w:val="both"/>
        <w:rPr>
          <w:rFonts w:ascii="Arial" w:hAnsi="Arial" w:cs="Arial"/>
          <w:b/>
          <w:bCs/>
          <w:sz w:val="24"/>
          <w:szCs w:val="24"/>
          <w:lang w:eastAsia="es-ES_tradnl"/>
        </w:rPr>
      </w:pPr>
      <w:r w:rsidRPr="00866F44">
        <w:rPr>
          <w:rFonts w:ascii="Arial" w:eastAsia="MS Mincho" w:hAnsi="Arial" w:cs="Arial"/>
          <w:b/>
          <w:bCs/>
          <w:sz w:val="24"/>
          <w:szCs w:val="24"/>
        </w:rPr>
        <w:t xml:space="preserve">I. </w:t>
      </w:r>
      <w:r w:rsidRPr="00866F44">
        <w:rPr>
          <w:rFonts w:ascii="Arial" w:eastAsia="MS Mincho" w:hAnsi="Arial" w:cs="Arial"/>
          <w:b/>
          <w:sz w:val="24"/>
          <w:szCs w:val="24"/>
        </w:rPr>
        <w:t>El control sanitario de las tecnologías de la información y comunicación, que sean utilizadas en el ámbito de la salud</w:t>
      </w:r>
      <w:r w:rsidR="00DE4B0D" w:rsidRPr="00866F44">
        <w:rPr>
          <w:rFonts w:ascii="Arial" w:eastAsia="MS Mincho" w:hAnsi="Arial" w:cs="Arial"/>
          <w:b/>
          <w:sz w:val="24"/>
          <w:szCs w:val="24"/>
        </w:rPr>
        <w:t xml:space="preserve"> con apego a los derechos humanos</w:t>
      </w:r>
      <w:r w:rsidRPr="00866F44">
        <w:rPr>
          <w:rFonts w:ascii="Arial" w:eastAsia="MS Mincho" w:hAnsi="Arial" w:cs="Arial"/>
          <w:b/>
          <w:sz w:val="24"/>
          <w:szCs w:val="24"/>
        </w:rPr>
        <w:t>;</w:t>
      </w:r>
    </w:p>
    <w:p w14:paraId="0F5BEAA7" w14:textId="77777777" w:rsidR="000D554D" w:rsidRPr="00866F44" w:rsidRDefault="000D554D" w:rsidP="0042431F">
      <w:pPr>
        <w:spacing w:after="0" w:line="240" w:lineRule="auto"/>
        <w:jc w:val="both"/>
        <w:rPr>
          <w:rFonts w:ascii="Arial" w:hAnsi="Arial" w:cs="Arial"/>
          <w:color w:val="FF0000"/>
          <w:sz w:val="24"/>
          <w:szCs w:val="24"/>
        </w:rPr>
      </w:pPr>
    </w:p>
    <w:p w14:paraId="3CF6D8C6" w14:textId="77777777" w:rsidR="00A14829" w:rsidRPr="00866F44" w:rsidRDefault="00A14829" w:rsidP="0042431F">
      <w:pPr>
        <w:spacing w:after="0" w:line="240" w:lineRule="auto"/>
        <w:jc w:val="both"/>
        <w:rPr>
          <w:rFonts w:ascii="Arial" w:eastAsia="MS Mincho" w:hAnsi="Arial" w:cs="Arial"/>
          <w:b/>
          <w:sz w:val="24"/>
          <w:szCs w:val="24"/>
        </w:rPr>
      </w:pPr>
      <w:r w:rsidRPr="00866F44">
        <w:rPr>
          <w:rFonts w:ascii="Arial" w:eastAsia="MS Mincho" w:hAnsi="Arial" w:cs="Arial"/>
          <w:b/>
          <w:sz w:val="24"/>
          <w:szCs w:val="24"/>
        </w:rPr>
        <w:t>II.</w:t>
      </w:r>
      <w:proofErr w:type="gramStart"/>
      <w:r w:rsidRPr="00866F44">
        <w:rPr>
          <w:rFonts w:ascii="Arial" w:eastAsia="MS Mincho" w:hAnsi="Arial" w:cs="Arial"/>
          <w:b/>
          <w:sz w:val="24"/>
          <w:szCs w:val="24"/>
        </w:rPr>
        <w:t>-</w:t>
      </w:r>
      <w:r w:rsidR="000D554D" w:rsidRPr="00866F44">
        <w:rPr>
          <w:rFonts w:ascii="Arial" w:eastAsia="MS Mincho" w:hAnsi="Arial" w:cs="Arial"/>
          <w:b/>
          <w:sz w:val="24"/>
          <w:szCs w:val="24"/>
        </w:rPr>
        <w:t xml:space="preserve"> </w:t>
      </w:r>
      <w:r w:rsidR="000D554D" w:rsidRPr="00866F44">
        <w:rPr>
          <w:rFonts w:ascii="Arial" w:hAnsi="Arial" w:cs="Arial"/>
          <w:sz w:val="24"/>
          <w:szCs w:val="24"/>
        </w:rPr>
        <w:t xml:space="preserve"> </w:t>
      </w:r>
      <w:r w:rsidR="000D554D" w:rsidRPr="00866F44">
        <w:rPr>
          <w:rFonts w:ascii="Arial" w:eastAsia="MS Mincho" w:hAnsi="Arial" w:cs="Arial"/>
          <w:b/>
          <w:sz w:val="24"/>
          <w:szCs w:val="24"/>
        </w:rPr>
        <w:t>Vigilar</w:t>
      </w:r>
      <w:proofErr w:type="gramEnd"/>
      <w:r w:rsidR="000D554D" w:rsidRPr="00866F44">
        <w:rPr>
          <w:rFonts w:ascii="Arial" w:eastAsia="MS Mincho" w:hAnsi="Arial" w:cs="Arial"/>
          <w:b/>
          <w:sz w:val="24"/>
          <w:szCs w:val="24"/>
        </w:rPr>
        <w:t xml:space="preserve">, supervisar, verificar y certificar la seguridad, calidad, eficacia de las tecnologías de la información y comunicación en el ámbito de la salud; así como establecer los mecanismos para el monitoreo y análisis continuo de la calidad en la prestación de los servicios que utilicen dichas tecnologías; </w:t>
      </w:r>
    </w:p>
    <w:p w14:paraId="09272855" w14:textId="77777777" w:rsidR="00A14829" w:rsidRPr="00866F44" w:rsidRDefault="00A14829" w:rsidP="0042431F">
      <w:pPr>
        <w:spacing w:after="0" w:line="240" w:lineRule="auto"/>
        <w:jc w:val="both"/>
        <w:rPr>
          <w:rFonts w:ascii="Arial" w:eastAsia="MS Mincho" w:hAnsi="Arial" w:cs="Arial"/>
          <w:b/>
          <w:sz w:val="24"/>
          <w:szCs w:val="24"/>
        </w:rPr>
      </w:pPr>
    </w:p>
    <w:p w14:paraId="55EFD78A" w14:textId="77777777" w:rsidR="00620D05" w:rsidRPr="00866F44" w:rsidRDefault="00A14829" w:rsidP="0042431F">
      <w:pPr>
        <w:spacing w:after="0" w:line="240" w:lineRule="auto"/>
        <w:jc w:val="both"/>
        <w:rPr>
          <w:rFonts w:ascii="Arial" w:eastAsia="MS Mincho" w:hAnsi="Arial" w:cs="Arial"/>
          <w:b/>
          <w:sz w:val="24"/>
          <w:szCs w:val="24"/>
        </w:rPr>
      </w:pPr>
      <w:r w:rsidRPr="00866F44">
        <w:rPr>
          <w:rFonts w:ascii="Arial" w:eastAsia="MS Mincho" w:hAnsi="Arial" w:cs="Arial"/>
          <w:b/>
          <w:sz w:val="24"/>
          <w:szCs w:val="24"/>
        </w:rPr>
        <w:t xml:space="preserve">III.- </w:t>
      </w:r>
      <w:r w:rsidR="000D554D" w:rsidRPr="00866F44">
        <w:rPr>
          <w:rFonts w:ascii="Arial" w:hAnsi="Arial" w:cs="Arial"/>
          <w:b/>
          <w:sz w:val="24"/>
          <w:szCs w:val="24"/>
        </w:rPr>
        <w:t xml:space="preserve">Promover la investigación de nuevas tecnologías para la innovación y desarrollo de las tecnologías de la información y comunicación en materia de salud; </w:t>
      </w:r>
    </w:p>
    <w:p w14:paraId="6546D2B0" w14:textId="77777777" w:rsidR="00620D05" w:rsidRPr="00866F44" w:rsidRDefault="00620D05" w:rsidP="0042431F">
      <w:pPr>
        <w:spacing w:after="0" w:line="240" w:lineRule="auto"/>
        <w:jc w:val="both"/>
        <w:rPr>
          <w:rFonts w:ascii="Arial" w:eastAsia="MS Mincho" w:hAnsi="Arial" w:cs="Arial"/>
          <w:b/>
          <w:sz w:val="24"/>
          <w:szCs w:val="24"/>
        </w:rPr>
      </w:pPr>
    </w:p>
    <w:p w14:paraId="46F56295" w14:textId="300AC127" w:rsidR="000D554D" w:rsidRPr="00866F44" w:rsidRDefault="007A6E78" w:rsidP="0042431F">
      <w:pPr>
        <w:spacing w:after="0" w:line="240" w:lineRule="auto"/>
        <w:jc w:val="both"/>
        <w:rPr>
          <w:rFonts w:ascii="Arial" w:eastAsia="MS Mincho" w:hAnsi="Arial" w:cs="Arial"/>
          <w:b/>
          <w:sz w:val="24"/>
          <w:szCs w:val="24"/>
        </w:rPr>
      </w:pPr>
      <w:r w:rsidRPr="00866F44">
        <w:rPr>
          <w:rFonts w:ascii="Arial" w:eastAsia="MS Mincho" w:hAnsi="Arial" w:cs="Arial"/>
          <w:b/>
          <w:sz w:val="24"/>
          <w:szCs w:val="24"/>
        </w:rPr>
        <w:t xml:space="preserve">IV.- </w:t>
      </w:r>
      <w:r w:rsidR="000D554D" w:rsidRPr="00866F44">
        <w:rPr>
          <w:rFonts w:ascii="Arial" w:eastAsia="MS Mincho" w:hAnsi="Arial" w:cs="Arial"/>
          <w:b/>
          <w:sz w:val="24"/>
          <w:szCs w:val="24"/>
        </w:rPr>
        <w:t xml:space="preserve">Impulsar el desarrollo entre los sectores público, social y privado relacionados con la salud digital; </w:t>
      </w:r>
    </w:p>
    <w:p w14:paraId="41E5013A" w14:textId="77777777" w:rsidR="000D554D" w:rsidRPr="00866F44" w:rsidRDefault="000D554D" w:rsidP="0042431F">
      <w:pPr>
        <w:spacing w:after="0" w:line="240" w:lineRule="auto"/>
        <w:jc w:val="both"/>
        <w:rPr>
          <w:rFonts w:ascii="Arial" w:eastAsia="MS Mincho" w:hAnsi="Arial" w:cs="Arial"/>
          <w:sz w:val="24"/>
          <w:szCs w:val="24"/>
        </w:rPr>
      </w:pPr>
    </w:p>
    <w:p w14:paraId="096CD628" w14:textId="3D8C5059" w:rsidR="000D554D" w:rsidRPr="00866F44" w:rsidRDefault="000D554D" w:rsidP="0042431F">
      <w:pPr>
        <w:spacing w:after="0" w:line="240" w:lineRule="auto"/>
        <w:jc w:val="both"/>
        <w:rPr>
          <w:rFonts w:ascii="Arial" w:eastAsia="MS Mincho" w:hAnsi="Arial" w:cs="Arial"/>
          <w:b/>
          <w:bCs/>
          <w:sz w:val="24"/>
          <w:szCs w:val="24"/>
        </w:rPr>
      </w:pPr>
      <w:r w:rsidRPr="00866F44">
        <w:rPr>
          <w:rFonts w:ascii="Arial" w:eastAsia="MS Mincho" w:hAnsi="Arial" w:cs="Arial"/>
          <w:b/>
          <w:bCs/>
          <w:sz w:val="24"/>
          <w:szCs w:val="24"/>
        </w:rPr>
        <w:t>Artículo 2</w:t>
      </w:r>
      <w:r w:rsidR="008D515D" w:rsidRPr="00866F44">
        <w:rPr>
          <w:rFonts w:ascii="Arial" w:eastAsia="MS Mincho" w:hAnsi="Arial" w:cs="Arial"/>
          <w:b/>
          <w:bCs/>
          <w:sz w:val="24"/>
          <w:szCs w:val="24"/>
        </w:rPr>
        <w:t xml:space="preserve">.70 </w:t>
      </w:r>
      <w:proofErr w:type="gramStart"/>
      <w:r w:rsidR="008D515D" w:rsidRPr="00866F44">
        <w:rPr>
          <w:rFonts w:ascii="Arial" w:eastAsia="MS Mincho" w:hAnsi="Arial" w:cs="Arial"/>
          <w:b/>
          <w:bCs/>
          <w:sz w:val="24"/>
          <w:szCs w:val="24"/>
        </w:rPr>
        <w:t>ter</w:t>
      </w:r>
      <w:r w:rsidRPr="00866F44">
        <w:rPr>
          <w:rFonts w:ascii="Arial" w:eastAsia="MS Mincho" w:hAnsi="Arial" w:cs="Arial"/>
          <w:b/>
          <w:bCs/>
          <w:sz w:val="24"/>
          <w:szCs w:val="24"/>
        </w:rPr>
        <w:t>.-</w:t>
      </w:r>
      <w:proofErr w:type="gramEnd"/>
      <w:r w:rsidRPr="00866F44">
        <w:rPr>
          <w:rFonts w:ascii="Arial" w:eastAsia="MS Mincho" w:hAnsi="Arial" w:cs="Arial"/>
          <w:b/>
          <w:bCs/>
          <w:sz w:val="24"/>
          <w:szCs w:val="24"/>
        </w:rPr>
        <w:t xml:space="preserve"> Para los efectos de </w:t>
      </w:r>
      <w:r w:rsidR="008D515D" w:rsidRPr="00866F44">
        <w:rPr>
          <w:rFonts w:ascii="Arial" w:eastAsia="MS Mincho" w:hAnsi="Arial" w:cs="Arial"/>
          <w:b/>
          <w:bCs/>
          <w:sz w:val="24"/>
          <w:szCs w:val="24"/>
        </w:rPr>
        <w:t>este Código</w:t>
      </w:r>
      <w:r w:rsidRPr="00866F44">
        <w:rPr>
          <w:rFonts w:ascii="Arial" w:eastAsia="MS Mincho" w:hAnsi="Arial" w:cs="Arial"/>
          <w:b/>
          <w:bCs/>
          <w:sz w:val="24"/>
          <w:szCs w:val="24"/>
        </w:rPr>
        <w:t xml:space="preserve">, se entiende por servicios de salud todas aquellas acciones, realizadas en beneficio del individuo y de la sociedad en general, dirigidas a proteger, promover y restaurar la salud de la persona y de la colectividad. </w:t>
      </w:r>
    </w:p>
    <w:p w14:paraId="2F6065F8" w14:textId="77777777" w:rsidR="000D554D" w:rsidRPr="00866F44" w:rsidRDefault="000D554D" w:rsidP="0042431F">
      <w:pPr>
        <w:spacing w:after="0" w:line="240" w:lineRule="auto"/>
        <w:jc w:val="both"/>
        <w:rPr>
          <w:rFonts w:ascii="Arial" w:eastAsia="MS Mincho" w:hAnsi="Arial" w:cs="Arial"/>
          <w:sz w:val="24"/>
          <w:szCs w:val="24"/>
        </w:rPr>
      </w:pPr>
    </w:p>
    <w:p w14:paraId="20349FBB" w14:textId="7E76B8F6" w:rsidR="000D554D" w:rsidRPr="00866F44" w:rsidRDefault="000D554D" w:rsidP="0042431F">
      <w:pPr>
        <w:spacing w:after="0" w:line="240" w:lineRule="auto"/>
        <w:jc w:val="both"/>
        <w:rPr>
          <w:rFonts w:ascii="Arial" w:hAnsi="Arial" w:cs="Arial"/>
          <w:b/>
          <w:sz w:val="24"/>
          <w:szCs w:val="24"/>
        </w:rPr>
      </w:pPr>
      <w:r w:rsidRPr="00866F44">
        <w:rPr>
          <w:rFonts w:ascii="Arial" w:eastAsia="MS Mincho" w:hAnsi="Arial" w:cs="Arial"/>
          <w:b/>
          <w:sz w:val="24"/>
          <w:szCs w:val="24"/>
        </w:rPr>
        <w:t xml:space="preserve">Los servicios de salud podrán ser prestados de </w:t>
      </w:r>
      <w:r w:rsidRPr="00866F44">
        <w:rPr>
          <w:rFonts w:ascii="Arial" w:hAnsi="Arial" w:cs="Arial"/>
          <w:b/>
          <w:sz w:val="24"/>
          <w:szCs w:val="24"/>
        </w:rPr>
        <w:t>manera presencial o a distancia, en ambos casos, con el apoyo de tecnologías de la información y comunicación</w:t>
      </w:r>
      <w:r w:rsidR="00C92832" w:rsidRPr="00866F44">
        <w:rPr>
          <w:rFonts w:ascii="Arial" w:hAnsi="Arial" w:cs="Arial"/>
          <w:b/>
          <w:sz w:val="24"/>
          <w:szCs w:val="24"/>
        </w:rPr>
        <w:t xml:space="preserve"> en los términos establecidos por la normatividad y reglamentos que sean expedidos para ese fin</w:t>
      </w:r>
      <w:r w:rsidRPr="00866F44">
        <w:rPr>
          <w:rFonts w:ascii="Arial" w:hAnsi="Arial" w:cs="Arial"/>
          <w:b/>
          <w:sz w:val="24"/>
          <w:szCs w:val="24"/>
        </w:rPr>
        <w:t xml:space="preserve">. </w:t>
      </w:r>
    </w:p>
    <w:p w14:paraId="1DE08B19" w14:textId="77777777" w:rsidR="000D554D" w:rsidRPr="00866F44" w:rsidRDefault="000D554D" w:rsidP="0042431F">
      <w:pPr>
        <w:spacing w:after="0" w:line="240" w:lineRule="auto"/>
        <w:jc w:val="both"/>
        <w:rPr>
          <w:rFonts w:ascii="Arial" w:hAnsi="Arial" w:cs="Arial"/>
          <w:b/>
          <w:sz w:val="24"/>
          <w:szCs w:val="24"/>
        </w:rPr>
      </w:pPr>
    </w:p>
    <w:p w14:paraId="6C3979F2" w14:textId="77777777" w:rsidR="00E37119" w:rsidRPr="00866F44" w:rsidRDefault="000D554D" w:rsidP="0042431F">
      <w:pPr>
        <w:spacing w:after="0" w:line="240" w:lineRule="auto"/>
        <w:jc w:val="both"/>
        <w:rPr>
          <w:rFonts w:ascii="Arial" w:hAnsi="Arial" w:cs="Arial"/>
          <w:b/>
          <w:bCs/>
          <w:sz w:val="24"/>
          <w:szCs w:val="24"/>
        </w:rPr>
      </w:pPr>
      <w:r w:rsidRPr="00866F44">
        <w:rPr>
          <w:rFonts w:ascii="Arial" w:hAnsi="Arial" w:cs="Arial"/>
          <w:b/>
          <w:sz w:val="24"/>
          <w:szCs w:val="24"/>
        </w:rPr>
        <w:t xml:space="preserve">Toda persona tiene derecho al acceso y uso igualitario de las tecnologías de la información y comunicación, que sean necesarias para recibir los servicios de salud, en cualquiera de sus modalidades, mismos que deberán de prestarse en condiciones de seguridad, calidad y eficacia, y sujetos a los principios de equidad e inclusión. </w:t>
      </w:r>
      <w:r w:rsidRPr="00866F44">
        <w:rPr>
          <w:rFonts w:ascii="Arial" w:eastAsia="MS Mincho" w:hAnsi="Arial" w:cs="Arial"/>
          <w:b/>
          <w:bCs/>
          <w:sz w:val="24"/>
          <w:szCs w:val="24"/>
        </w:rPr>
        <w:t>Para los efectos del derecho a la protección de la salud, se consideran servicios básicos de salud los referentes a</w:t>
      </w:r>
      <w:r w:rsidR="001141BD" w:rsidRPr="00866F44">
        <w:rPr>
          <w:rFonts w:ascii="Arial" w:eastAsia="MS Mincho" w:hAnsi="Arial" w:cs="Arial"/>
          <w:b/>
          <w:bCs/>
          <w:sz w:val="24"/>
          <w:szCs w:val="24"/>
        </w:rPr>
        <w:t xml:space="preserve"> los </w:t>
      </w:r>
      <w:r w:rsidRPr="00866F44">
        <w:rPr>
          <w:rFonts w:ascii="Arial" w:hAnsi="Arial" w:cs="Arial"/>
          <w:b/>
          <w:bCs/>
          <w:sz w:val="24"/>
          <w:szCs w:val="24"/>
        </w:rPr>
        <w:t xml:space="preserve">servicios básicos de salud podrán prestarse de manera presencial o a distancia, en ambos casos, con el apoyo de tecnologías de la información y comunicación. </w:t>
      </w:r>
    </w:p>
    <w:p w14:paraId="793694A5" w14:textId="77777777" w:rsidR="00E37119" w:rsidRPr="00866F44" w:rsidRDefault="00E37119" w:rsidP="0042431F">
      <w:pPr>
        <w:spacing w:after="0" w:line="240" w:lineRule="auto"/>
        <w:jc w:val="both"/>
        <w:rPr>
          <w:rFonts w:ascii="Arial" w:hAnsi="Arial" w:cs="Arial"/>
          <w:b/>
          <w:bCs/>
          <w:sz w:val="24"/>
          <w:szCs w:val="24"/>
        </w:rPr>
      </w:pPr>
    </w:p>
    <w:p w14:paraId="0B24F921" w14:textId="68CB7225" w:rsidR="000D554D" w:rsidRPr="00866F44" w:rsidRDefault="0042431F" w:rsidP="0042431F">
      <w:pPr>
        <w:spacing w:after="0" w:line="240" w:lineRule="auto"/>
        <w:jc w:val="both"/>
        <w:rPr>
          <w:rFonts w:ascii="Arial" w:hAnsi="Arial" w:cs="Arial"/>
          <w:b/>
          <w:bCs/>
          <w:sz w:val="24"/>
          <w:szCs w:val="24"/>
        </w:rPr>
      </w:pPr>
      <w:r w:rsidRPr="00866F44">
        <w:rPr>
          <w:rFonts w:ascii="Arial" w:eastAsia="Calibri" w:hAnsi="Arial" w:cs="Arial"/>
          <w:b/>
          <w:bCs/>
          <w:sz w:val="24"/>
          <w:szCs w:val="24"/>
        </w:rPr>
        <w:t xml:space="preserve">Se entiende por atención médica el conjunto de servicios que se proporcionan al individuo, con el fin de proteger, promover y restaurar su salud; los cuales podrán prestarse, a discreción del profesional de la salud, </w:t>
      </w:r>
      <w:r w:rsidRPr="00866F44">
        <w:rPr>
          <w:rFonts w:ascii="Arial" w:hAnsi="Arial" w:cs="Arial"/>
          <w:b/>
          <w:bCs/>
          <w:sz w:val="24"/>
          <w:szCs w:val="24"/>
        </w:rPr>
        <w:t>de manera presencial o a distancia, con el apoyo en su caso de tecnologías de la información y comunicación</w:t>
      </w:r>
      <w:r w:rsidR="00E37119" w:rsidRPr="00866F44">
        <w:rPr>
          <w:rFonts w:ascii="Arial" w:hAnsi="Arial" w:cs="Arial"/>
          <w:b/>
          <w:bCs/>
          <w:sz w:val="24"/>
          <w:szCs w:val="24"/>
        </w:rPr>
        <w:t>.</w:t>
      </w:r>
    </w:p>
    <w:p w14:paraId="3FDB9A7D" w14:textId="77777777" w:rsidR="000D554D" w:rsidRPr="00866F44" w:rsidRDefault="000D554D" w:rsidP="0042431F">
      <w:pPr>
        <w:spacing w:after="0" w:line="240" w:lineRule="auto"/>
        <w:jc w:val="both"/>
        <w:rPr>
          <w:rFonts w:ascii="Arial" w:hAnsi="Arial" w:cs="Arial"/>
          <w:b/>
          <w:sz w:val="24"/>
          <w:szCs w:val="24"/>
        </w:rPr>
      </w:pPr>
    </w:p>
    <w:p w14:paraId="66C281A1" w14:textId="2CB26694" w:rsidR="000D554D" w:rsidRPr="00866F44" w:rsidRDefault="008E6EED" w:rsidP="0042431F">
      <w:pPr>
        <w:spacing w:after="0" w:line="240" w:lineRule="auto"/>
        <w:jc w:val="both"/>
        <w:rPr>
          <w:rFonts w:ascii="Arial" w:hAnsi="Arial" w:cs="Arial"/>
          <w:b/>
          <w:sz w:val="24"/>
          <w:szCs w:val="24"/>
        </w:rPr>
      </w:pPr>
      <w:r w:rsidRPr="00866F44">
        <w:rPr>
          <w:rFonts w:ascii="Arial" w:hAnsi="Arial" w:cs="Arial"/>
          <w:b/>
          <w:sz w:val="24"/>
          <w:szCs w:val="24"/>
        </w:rPr>
        <w:t>A</w:t>
      </w:r>
      <w:r w:rsidR="00FD611F" w:rsidRPr="00866F44">
        <w:rPr>
          <w:rFonts w:ascii="Arial" w:hAnsi="Arial" w:cs="Arial"/>
          <w:b/>
          <w:sz w:val="24"/>
          <w:szCs w:val="24"/>
        </w:rPr>
        <w:t xml:space="preserve">rtículo 2.70 </w:t>
      </w:r>
      <w:proofErr w:type="spellStart"/>
      <w:r w:rsidR="00FD611F" w:rsidRPr="00866F44">
        <w:rPr>
          <w:rFonts w:ascii="Arial" w:hAnsi="Arial" w:cs="Arial"/>
          <w:b/>
          <w:sz w:val="24"/>
          <w:szCs w:val="24"/>
        </w:rPr>
        <w:t>quater</w:t>
      </w:r>
      <w:proofErr w:type="spellEnd"/>
      <w:r w:rsidR="000D554D" w:rsidRPr="00866F44">
        <w:rPr>
          <w:rFonts w:ascii="Arial" w:hAnsi="Arial" w:cs="Arial"/>
          <w:b/>
          <w:sz w:val="24"/>
          <w:szCs w:val="24"/>
        </w:rPr>
        <w:t xml:space="preserve">. Se entiende por salud digital al conjunto de actividades relacionadas con los servicios de salud, para la prevención, diagnóstico, tratamiento y rehabilitación de pacientes, por profesionales de la salud, que se realizan de manera presencial o a distancia, con el apoyo de tecnologías de la información y comunicación. </w:t>
      </w:r>
    </w:p>
    <w:p w14:paraId="4EF3DD9F" w14:textId="77777777" w:rsidR="000D554D" w:rsidRPr="00866F44" w:rsidRDefault="000D554D" w:rsidP="0042431F">
      <w:pPr>
        <w:spacing w:after="0" w:line="240" w:lineRule="auto"/>
        <w:jc w:val="both"/>
        <w:rPr>
          <w:rFonts w:ascii="Arial" w:hAnsi="Arial" w:cs="Arial"/>
          <w:b/>
          <w:sz w:val="24"/>
          <w:szCs w:val="24"/>
        </w:rPr>
      </w:pPr>
    </w:p>
    <w:p w14:paraId="7C89F852" w14:textId="77777777" w:rsidR="000D554D" w:rsidRPr="00866F44" w:rsidRDefault="000D554D" w:rsidP="0042431F">
      <w:pPr>
        <w:spacing w:line="276" w:lineRule="auto"/>
        <w:jc w:val="both"/>
        <w:rPr>
          <w:rFonts w:ascii="Arial" w:hAnsi="Arial" w:cs="Arial"/>
          <w:b/>
          <w:sz w:val="24"/>
          <w:szCs w:val="24"/>
        </w:rPr>
      </w:pPr>
      <w:r w:rsidRPr="00866F44">
        <w:rPr>
          <w:rFonts w:ascii="Arial" w:hAnsi="Arial" w:cs="Arial"/>
          <w:b/>
          <w:sz w:val="24"/>
          <w:szCs w:val="24"/>
        </w:rPr>
        <w:t>Se entiende por tecnologías de la información y la comunicación, al conjunto de recursos, herramientas, equipos, programas informáticos, aplicaciones, redes y medios, incluyendo el Internet, tal como se define en la Ley Federal de Telecomunicaciones y Radiodifusión o cualquier medio de comunicación, que permiten la compilación, procesamiento, almacenamiento, transmisión de información como voz, datos, texto, video e imágenes.</w:t>
      </w:r>
    </w:p>
    <w:p w14:paraId="540860A4" w14:textId="4050C9A5" w:rsidR="000D554D" w:rsidRPr="00866F44" w:rsidRDefault="006D1C75" w:rsidP="0042431F">
      <w:pPr>
        <w:spacing w:after="0" w:line="240" w:lineRule="auto"/>
        <w:jc w:val="both"/>
        <w:rPr>
          <w:rFonts w:ascii="Arial" w:hAnsi="Arial" w:cs="Arial"/>
          <w:b/>
          <w:sz w:val="24"/>
          <w:szCs w:val="24"/>
        </w:rPr>
      </w:pPr>
      <w:r w:rsidRPr="00866F44">
        <w:rPr>
          <w:rFonts w:ascii="Arial" w:hAnsi="Arial" w:cs="Arial"/>
          <w:b/>
          <w:sz w:val="24"/>
          <w:szCs w:val="24"/>
        </w:rPr>
        <w:t>Los</w:t>
      </w:r>
      <w:r w:rsidR="000D554D" w:rsidRPr="00866F44">
        <w:rPr>
          <w:rFonts w:ascii="Arial" w:hAnsi="Arial" w:cs="Arial"/>
          <w:b/>
          <w:sz w:val="24"/>
          <w:szCs w:val="24"/>
        </w:rPr>
        <w:t xml:space="preserve"> prestadores de servicios de salud digital </w:t>
      </w:r>
      <w:r w:rsidR="001E596D" w:rsidRPr="00866F44">
        <w:rPr>
          <w:rFonts w:ascii="Arial" w:hAnsi="Arial" w:cs="Arial"/>
          <w:b/>
          <w:sz w:val="24"/>
          <w:szCs w:val="24"/>
        </w:rPr>
        <w:t xml:space="preserve">que presten dichos servicios de salud con el apoyo de tecnologías de la información y comunicación </w:t>
      </w:r>
      <w:r w:rsidRPr="00866F44">
        <w:rPr>
          <w:rFonts w:ascii="Arial" w:hAnsi="Arial" w:cs="Arial"/>
          <w:b/>
          <w:sz w:val="24"/>
          <w:szCs w:val="24"/>
        </w:rPr>
        <w:t xml:space="preserve">deberán apegarse </w:t>
      </w:r>
      <w:proofErr w:type="gramStart"/>
      <w:r w:rsidRPr="00866F44">
        <w:rPr>
          <w:rFonts w:ascii="Arial" w:hAnsi="Arial" w:cs="Arial"/>
          <w:b/>
          <w:sz w:val="24"/>
          <w:szCs w:val="24"/>
        </w:rPr>
        <w:t>a los contenido</w:t>
      </w:r>
      <w:proofErr w:type="gramEnd"/>
      <w:r w:rsidRPr="00866F44">
        <w:rPr>
          <w:rFonts w:ascii="Arial" w:hAnsi="Arial" w:cs="Arial"/>
          <w:b/>
          <w:sz w:val="24"/>
          <w:szCs w:val="24"/>
        </w:rPr>
        <w:t xml:space="preserve"> en este Código y a los reglamentos y normativas que emita para dicho fin la autoridad</w:t>
      </w:r>
      <w:r w:rsidR="000D554D" w:rsidRPr="00866F44">
        <w:rPr>
          <w:rFonts w:ascii="Arial" w:hAnsi="Arial" w:cs="Arial"/>
          <w:b/>
          <w:sz w:val="24"/>
          <w:szCs w:val="24"/>
        </w:rPr>
        <w:t xml:space="preserve">. </w:t>
      </w:r>
    </w:p>
    <w:p w14:paraId="60706159" w14:textId="77777777" w:rsidR="000D554D" w:rsidRPr="00866F44" w:rsidRDefault="000D554D" w:rsidP="0042431F">
      <w:pPr>
        <w:spacing w:after="0" w:line="240" w:lineRule="auto"/>
        <w:jc w:val="both"/>
        <w:rPr>
          <w:rFonts w:ascii="Arial" w:hAnsi="Arial" w:cs="Arial"/>
          <w:b/>
          <w:sz w:val="24"/>
          <w:szCs w:val="24"/>
        </w:rPr>
      </w:pPr>
    </w:p>
    <w:p w14:paraId="52537124" w14:textId="6B10196E" w:rsidR="000D554D" w:rsidRPr="00866F44" w:rsidRDefault="000D554D" w:rsidP="0042431F">
      <w:pPr>
        <w:spacing w:after="0" w:line="240" w:lineRule="auto"/>
        <w:jc w:val="both"/>
        <w:rPr>
          <w:rFonts w:ascii="Arial" w:hAnsi="Arial" w:cs="Arial"/>
          <w:b/>
          <w:sz w:val="24"/>
          <w:szCs w:val="24"/>
        </w:rPr>
      </w:pPr>
      <w:r w:rsidRPr="00866F44">
        <w:rPr>
          <w:rFonts w:ascii="Arial" w:hAnsi="Arial" w:cs="Arial"/>
          <w:b/>
          <w:sz w:val="24"/>
          <w:szCs w:val="24"/>
        </w:rPr>
        <w:t xml:space="preserve">Los establecimientos en donde se presten dichos servicios de salud digital, deberán contar con las autorizaciones </w:t>
      </w:r>
      <w:r w:rsidR="001E596D" w:rsidRPr="00866F44">
        <w:rPr>
          <w:rFonts w:ascii="Arial" w:hAnsi="Arial" w:cs="Arial"/>
          <w:b/>
          <w:sz w:val="24"/>
          <w:szCs w:val="24"/>
        </w:rPr>
        <w:t>que establezca la autoridad</w:t>
      </w:r>
      <w:r w:rsidR="00B366C5" w:rsidRPr="00866F44">
        <w:rPr>
          <w:rFonts w:ascii="Arial" w:hAnsi="Arial" w:cs="Arial"/>
          <w:b/>
          <w:sz w:val="24"/>
          <w:szCs w:val="24"/>
        </w:rPr>
        <w:t xml:space="preserve"> en materia de salud</w:t>
      </w:r>
      <w:r w:rsidRPr="00866F44">
        <w:rPr>
          <w:rFonts w:ascii="Arial" w:hAnsi="Arial" w:cs="Arial"/>
          <w:b/>
          <w:sz w:val="24"/>
          <w:szCs w:val="24"/>
        </w:rPr>
        <w:t>.</w:t>
      </w:r>
    </w:p>
    <w:p w14:paraId="35D830C8" w14:textId="77777777" w:rsidR="000D554D" w:rsidRPr="00866F44" w:rsidRDefault="000D554D" w:rsidP="0042431F">
      <w:pPr>
        <w:spacing w:after="0" w:line="240" w:lineRule="auto"/>
        <w:jc w:val="both"/>
        <w:rPr>
          <w:rFonts w:ascii="Arial" w:hAnsi="Arial" w:cs="Arial"/>
          <w:b/>
          <w:sz w:val="24"/>
          <w:szCs w:val="24"/>
        </w:rPr>
      </w:pPr>
    </w:p>
    <w:p w14:paraId="41D439BB" w14:textId="096DEC6D" w:rsidR="000D554D" w:rsidRPr="00866F44" w:rsidRDefault="000D554D" w:rsidP="0042431F">
      <w:pPr>
        <w:spacing w:after="0" w:line="240" w:lineRule="auto"/>
        <w:jc w:val="both"/>
        <w:rPr>
          <w:rFonts w:ascii="Arial" w:hAnsi="Arial" w:cs="Arial"/>
          <w:b/>
          <w:sz w:val="24"/>
          <w:szCs w:val="24"/>
        </w:rPr>
      </w:pPr>
      <w:r w:rsidRPr="00866F44">
        <w:rPr>
          <w:rFonts w:ascii="Arial" w:hAnsi="Arial" w:cs="Arial"/>
          <w:b/>
          <w:sz w:val="24"/>
          <w:szCs w:val="24"/>
        </w:rPr>
        <w:t>Los servicios de salud digital deberán cumplir con las leyes y reglamentos aplicables en materia de privacidad y protección de datos personales</w:t>
      </w:r>
      <w:r w:rsidR="00C37BE2" w:rsidRPr="00866F44">
        <w:rPr>
          <w:rFonts w:ascii="Arial" w:hAnsi="Arial" w:cs="Arial"/>
          <w:b/>
          <w:sz w:val="24"/>
          <w:szCs w:val="24"/>
        </w:rPr>
        <w:t xml:space="preserve"> vigentes</w:t>
      </w:r>
      <w:r w:rsidRPr="00866F44">
        <w:rPr>
          <w:rFonts w:ascii="Arial" w:hAnsi="Arial" w:cs="Arial"/>
          <w:b/>
          <w:sz w:val="24"/>
          <w:szCs w:val="24"/>
        </w:rPr>
        <w:t xml:space="preserve">. </w:t>
      </w:r>
    </w:p>
    <w:p w14:paraId="05B782F2" w14:textId="77777777" w:rsidR="000D554D" w:rsidRPr="00866F44" w:rsidRDefault="000D554D" w:rsidP="0042431F">
      <w:pPr>
        <w:spacing w:after="0" w:line="240" w:lineRule="auto"/>
        <w:jc w:val="both"/>
        <w:rPr>
          <w:rFonts w:ascii="Arial" w:hAnsi="Arial" w:cs="Arial"/>
          <w:b/>
          <w:sz w:val="24"/>
          <w:szCs w:val="24"/>
        </w:rPr>
      </w:pPr>
    </w:p>
    <w:p w14:paraId="6C272061" w14:textId="3443ECCC" w:rsidR="000D554D" w:rsidRPr="00866F44" w:rsidRDefault="000D554D" w:rsidP="0042431F">
      <w:pPr>
        <w:spacing w:after="0" w:line="240" w:lineRule="auto"/>
        <w:jc w:val="both"/>
        <w:rPr>
          <w:rFonts w:ascii="Arial" w:eastAsia="Times New Roman" w:hAnsi="Arial" w:cs="Arial"/>
          <w:b/>
          <w:sz w:val="24"/>
          <w:szCs w:val="24"/>
          <w:lang w:eastAsia="es-MX"/>
        </w:rPr>
      </w:pPr>
      <w:r w:rsidRPr="00866F44">
        <w:rPr>
          <w:rFonts w:ascii="Arial" w:hAnsi="Arial" w:cs="Arial"/>
          <w:b/>
          <w:sz w:val="24"/>
          <w:szCs w:val="24"/>
        </w:rPr>
        <w:t xml:space="preserve">El </w:t>
      </w:r>
      <w:r w:rsidRPr="00866F44">
        <w:rPr>
          <w:rFonts w:ascii="Arial" w:eastAsia="Times New Roman" w:hAnsi="Arial" w:cs="Arial"/>
          <w:b/>
          <w:sz w:val="24"/>
          <w:szCs w:val="24"/>
          <w:lang w:eastAsia="es-MX"/>
        </w:rPr>
        <w:t xml:space="preserve">responsable de la prestación de servicios de salud digital o el profesional de la salud, deberán obtener el consentimiento informado del paciente o de su representante o tutor, e informarle cómo funcionará la prestación de los servicios de salud digital, el alcance, los riesgos, los beneficios, las responsabilidades, el manejo de la privacidad y confidencialidad, el manejo de sus datos personales, los protocolos de contacto, los procedimientos a seguir en situaciones de emergencia, los procedimientos a seguir por fallas tecnológicas, incluidas las de comunicación y los riesgos de violaciones de la confidencialidad durante las consultas virtuales. </w:t>
      </w:r>
    </w:p>
    <w:p w14:paraId="3412185C" w14:textId="77777777" w:rsidR="000D554D" w:rsidRPr="00866F44" w:rsidRDefault="000D554D" w:rsidP="0042431F">
      <w:pPr>
        <w:spacing w:after="0" w:line="240" w:lineRule="auto"/>
        <w:jc w:val="both"/>
        <w:rPr>
          <w:rFonts w:ascii="Arial" w:hAnsi="Arial" w:cs="Arial"/>
          <w:sz w:val="24"/>
          <w:szCs w:val="24"/>
        </w:rPr>
      </w:pPr>
    </w:p>
    <w:p w14:paraId="7D5A4E77" w14:textId="0816DCC7" w:rsidR="000D554D" w:rsidRPr="00866F44" w:rsidRDefault="000D554D" w:rsidP="00262254">
      <w:pPr>
        <w:spacing w:after="0" w:line="240" w:lineRule="auto"/>
        <w:jc w:val="both"/>
        <w:rPr>
          <w:rFonts w:ascii="Arial" w:eastAsia="Times New Roman" w:hAnsi="Arial" w:cs="Arial"/>
          <w:b/>
          <w:sz w:val="24"/>
          <w:szCs w:val="24"/>
          <w:lang w:eastAsia="es-MX"/>
        </w:rPr>
      </w:pPr>
      <w:r w:rsidRPr="00866F44">
        <w:rPr>
          <w:rFonts w:ascii="Arial" w:eastAsia="Times New Roman" w:hAnsi="Arial" w:cs="Arial"/>
          <w:b/>
          <w:sz w:val="24"/>
          <w:szCs w:val="24"/>
          <w:lang w:eastAsia="es-MX"/>
        </w:rPr>
        <w:t xml:space="preserve">Se deberá de dejar constancia del consentimiento otorgado en el expediente clínico, mismo que deberá manifestarse por escrito ya sea de manera autógrafa o, por medios electrónicos, ópticos o por cualquier otra tecnología; en dicho consentimiento, el paciente manifestará que comprendió la información entregada y que aceptó ser atendido a través de medios de salud digital. </w:t>
      </w:r>
      <w:r w:rsidRPr="00866F44">
        <w:rPr>
          <w:rFonts w:ascii="Arial" w:hAnsi="Arial" w:cs="Arial"/>
          <w:b/>
          <w:sz w:val="24"/>
          <w:szCs w:val="24"/>
        </w:rPr>
        <w:t xml:space="preserve">Los prestadores de servicios de salud digital deberán tener disponible para los usuarios un repositorio digital, con las autorizaciones, licencias, permisos, títulos profesionales, certificados de especialización y/o avisos respectivos de su actividad. </w:t>
      </w:r>
    </w:p>
    <w:p w14:paraId="0C811B07" w14:textId="77777777" w:rsidR="000D554D" w:rsidRPr="00866F44" w:rsidRDefault="000D554D" w:rsidP="0042431F">
      <w:pPr>
        <w:pStyle w:val="NormalWeb"/>
        <w:spacing w:before="0" w:beforeAutospacing="0" w:after="0" w:afterAutospacing="0"/>
        <w:jc w:val="both"/>
        <w:rPr>
          <w:rFonts w:ascii="Arial" w:hAnsi="Arial" w:cs="Arial"/>
          <w:b/>
        </w:rPr>
      </w:pPr>
    </w:p>
    <w:p w14:paraId="21850E83" w14:textId="77777777" w:rsidR="00262254" w:rsidRPr="00866F44" w:rsidRDefault="000D554D" w:rsidP="00262254">
      <w:pPr>
        <w:pStyle w:val="NormalWeb"/>
        <w:spacing w:before="0" w:beforeAutospacing="0" w:after="0" w:afterAutospacing="0"/>
        <w:jc w:val="both"/>
        <w:rPr>
          <w:rFonts w:ascii="Arial" w:hAnsi="Arial" w:cs="Arial"/>
          <w:b/>
        </w:rPr>
      </w:pPr>
      <w:r w:rsidRPr="00866F44">
        <w:rPr>
          <w:rFonts w:ascii="Arial" w:hAnsi="Arial" w:cs="Arial"/>
          <w:b/>
        </w:rPr>
        <w:t>En la prestación de servicios de salud digital el profesional de la salud deberá identificarse como tal, frente al usuario al inicio de la interacción.</w:t>
      </w:r>
    </w:p>
    <w:p w14:paraId="443C9A30" w14:textId="77777777" w:rsidR="00262254" w:rsidRPr="00866F44" w:rsidRDefault="00262254" w:rsidP="00262254">
      <w:pPr>
        <w:pStyle w:val="NormalWeb"/>
        <w:spacing w:before="0" w:beforeAutospacing="0" w:after="0" w:afterAutospacing="0"/>
        <w:jc w:val="both"/>
        <w:rPr>
          <w:rFonts w:ascii="Arial" w:hAnsi="Arial" w:cs="Arial"/>
          <w:b/>
        </w:rPr>
      </w:pPr>
    </w:p>
    <w:p w14:paraId="11CD7242" w14:textId="04A555A2" w:rsidR="000D554D" w:rsidRPr="00866F44" w:rsidRDefault="00262254" w:rsidP="00262254">
      <w:pPr>
        <w:pStyle w:val="NormalWeb"/>
        <w:spacing w:before="0" w:beforeAutospacing="0" w:after="0" w:afterAutospacing="0"/>
        <w:jc w:val="both"/>
        <w:rPr>
          <w:rFonts w:ascii="Arial" w:hAnsi="Arial" w:cs="Arial"/>
          <w:b/>
        </w:rPr>
      </w:pPr>
      <w:r w:rsidRPr="00866F44">
        <w:rPr>
          <w:rFonts w:ascii="Arial" w:hAnsi="Arial" w:cs="Arial"/>
          <w:b/>
        </w:rPr>
        <w:t xml:space="preserve">La autoridad </w:t>
      </w:r>
      <w:r w:rsidR="000D554D" w:rsidRPr="00866F44">
        <w:rPr>
          <w:rFonts w:ascii="Arial" w:hAnsi="Arial" w:cs="Arial"/>
          <w:b/>
        </w:rPr>
        <w:t xml:space="preserve">podrá autorizar modelos novedosos de servicios de salud digital, con base con los lineamientos que al efecto emita, cuando se empleen tecnologías de la información o la comunicación, </w:t>
      </w:r>
      <w:r w:rsidR="00CC7F3C" w:rsidRPr="00866F44">
        <w:rPr>
          <w:rFonts w:ascii="Arial" w:hAnsi="Arial" w:cs="Arial"/>
          <w:b/>
        </w:rPr>
        <w:t>así se establecerá los</w:t>
      </w:r>
      <w:r w:rsidR="000D554D" w:rsidRPr="00866F44">
        <w:rPr>
          <w:rFonts w:ascii="Arial" w:hAnsi="Arial" w:cs="Arial"/>
          <w:b/>
        </w:rPr>
        <w:t xml:space="preserve"> reglamento y demás disposiciones que resulten aplicables. </w:t>
      </w:r>
    </w:p>
    <w:p w14:paraId="11A51443" w14:textId="77777777" w:rsidR="000D554D" w:rsidRPr="00866F44" w:rsidRDefault="000D554D" w:rsidP="0042431F">
      <w:pPr>
        <w:spacing w:after="0" w:line="240" w:lineRule="auto"/>
        <w:jc w:val="both"/>
        <w:rPr>
          <w:rFonts w:ascii="Arial" w:eastAsia="MS Mincho" w:hAnsi="Arial" w:cs="Arial"/>
          <w:b/>
          <w:sz w:val="24"/>
          <w:szCs w:val="24"/>
        </w:rPr>
      </w:pPr>
    </w:p>
    <w:p w14:paraId="76A75FC2" w14:textId="6E482DFB" w:rsidR="000D554D" w:rsidRPr="00866F44" w:rsidRDefault="001E14AD" w:rsidP="0042431F">
      <w:pPr>
        <w:spacing w:after="0" w:line="240" w:lineRule="auto"/>
        <w:jc w:val="both"/>
        <w:rPr>
          <w:rFonts w:ascii="Arial" w:hAnsi="Arial" w:cs="Arial"/>
          <w:b/>
          <w:sz w:val="24"/>
          <w:szCs w:val="24"/>
        </w:rPr>
      </w:pPr>
      <w:r w:rsidRPr="00866F44">
        <w:rPr>
          <w:rFonts w:ascii="Arial" w:hAnsi="Arial" w:cs="Arial"/>
          <w:b/>
          <w:sz w:val="24"/>
          <w:szCs w:val="24"/>
        </w:rPr>
        <w:t>Para dar cumplimiento a</w:t>
      </w:r>
      <w:r w:rsidR="00201AD2" w:rsidRPr="00866F44">
        <w:rPr>
          <w:rFonts w:ascii="Arial" w:hAnsi="Arial" w:cs="Arial"/>
          <w:b/>
          <w:sz w:val="24"/>
          <w:szCs w:val="24"/>
        </w:rPr>
        <w:t xml:space="preserve"> </w:t>
      </w:r>
      <w:r w:rsidRPr="00866F44">
        <w:rPr>
          <w:rFonts w:ascii="Arial" w:hAnsi="Arial" w:cs="Arial"/>
          <w:b/>
          <w:sz w:val="24"/>
          <w:szCs w:val="24"/>
        </w:rPr>
        <w:t>lo contenido en este ca</w:t>
      </w:r>
      <w:r w:rsidR="00201AD2" w:rsidRPr="00866F44">
        <w:rPr>
          <w:rFonts w:ascii="Arial" w:hAnsi="Arial" w:cs="Arial"/>
          <w:b/>
          <w:sz w:val="24"/>
          <w:szCs w:val="24"/>
        </w:rPr>
        <w:t xml:space="preserve">pítulo, el </w:t>
      </w:r>
      <w:r w:rsidR="00615E02" w:rsidRPr="00866F44">
        <w:rPr>
          <w:rFonts w:ascii="Arial" w:hAnsi="Arial" w:cs="Arial"/>
          <w:b/>
          <w:sz w:val="24"/>
          <w:szCs w:val="24"/>
        </w:rPr>
        <w:t>Gobierno del Estado de México</w:t>
      </w:r>
      <w:r w:rsidR="00201AD2" w:rsidRPr="00866F44">
        <w:rPr>
          <w:rFonts w:ascii="Arial" w:hAnsi="Arial" w:cs="Arial"/>
          <w:b/>
          <w:sz w:val="24"/>
          <w:szCs w:val="24"/>
        </w:rPr>
        <w:t xml:space="preserve"> </w:t>
      </w:r>
      <w:r w:rsidR="000D554D" w:rsidRPr="00866F44">
        <w:rPr>
          <w:rFonts w:ascii="Arial" w:hAnsi="Arial" w:cs="Arial"/>
          <w:b/>
          <w:sz w:val="24"/>
          <w:szCs w:val="24"/>
        </w:rPr>
        <w:t>c</w:t>
      </w:r>
      <w:r w:rsidR="00615E02" w:rsidRPr="00866F44">
        <w:rPr>
          <w:rFonts w:ascii="Arial" w:hAnsi="Arial" w:cs="Arial"/>
          <w:b/>
          <w:sz w:val="24"/>
          <w:szCs w:val="24"/>
        </w:rPr>
        <w:t xml:space="preserve">elebrará los convenios necesarios para contar </w:t>
      </w:r>
      <w:r w:rsidR="000D554D" w:rsidRPr="00866F44">
        <w:rPr>
          <w:rFonts w:ascii="Arial" w:hAnsi="Arial" w:cs="Arial"/>
          <w:b/>
          <w:sz w:val="24"/>
          <w:szCs w:val="24"/>
        </w:rPr>
        <w:t>con un comité de asesoría en materia de salud digital</w:t>
      </w:r>
      <w:r w:rsidR="00866251" w:rsidRPr="00866F44">
        <w:rPr>
          <w:rFonts w:ascii="Arial" w:hAnsi="Arial" w:cs="Arial"/>
          <w:b/>
          <w:sz w:val="24"/>
          <w:szCs w:val="24"/>
        </w:rPr>
        <w:t>,</w:t>
      </w:r>
      <w:r w:rsidR="000D554D" w:rsidRPr="00866F44">
        <w:rPr>
          <w:rFonts w:ascii="Arial" w:hAnsi="Arial" w:cs="Arial"/>
          <w:b/>
          <w:sz w:val="24"/>
          <w:szCs w:val="24"/>
        </w:rPr>
        <w:t xml:space="preserve"> que estará integrado por entidades y dependencias</w:t>
      </w:r>
      <w:r w:rsidR="00866251" w:rsidRPr="00866F44">
        <w:rPr>
          <w:rFonts w:ascii="Arial" w:hAnsi="Arial" w:cs="Arial"/>
          <w:b/>
          <w:sz w:val="24"/>
          <w:szCs w:val="24"/>
        </w:rPr>
        <w:t xml:space="preserve"> con vocación y conocimiento en </w:t>
      </w:r>
      <w:r w:rsidR="003F7625" w:rsidRPr="00866F44">
        <w:rPr>
          <w:rFonts w:ascii="Arial" w:hAnsi="Arial" w:cs="Arial"/>
          <w:b/>
          <w:sz w:val="24"/>
          <w:szCs w:val="24"/>
        </w:rPr>
        <w:t>la materia</w:t>
      </w:r>
      <w:r w:rsidR="000D554D" w:rsidRPr="00866F44">
        <w:rPr>
          <w:rFonts w:ascii="Arial" w:hAnsi="Arial" w:cs="Arial"/>
          <w:b/>
          <w:sz w:val="24"/>
          <w:szCs w:val="24"/>
        </w:rPr>
        <w:t xml:space="preserve">, universidades y centros de investigación, expertos nacionales e internacionales y el sector privado, en </w:t>
      </w:r>
      <w:r w:rsidR="003F7625" w:rsidRPr="00866F44">
        <w:rPr>
          <w:rFonts w:ascii="Arial" w:hAnsi="Arial" w:cs="Arial"/>
          <w:b/>
          <w:sz w:val="24"/>
          <w:szCs w:val="24"/>
        </w:rPr>
        <w:t xml:space="preserve">los </w:t>
      </w:r>
      <w:r w:rsidR="000D554D" w:rsidRPr="00866F44">
        <w:rPr>
          <w:rFonts w:ascii="Arial" w:hAnsi="Arial" w:cs="Arial"/>
          <w:b/>
          <w:sz w:val="24"/>
          <w:szCs w:val="24"/>
        </w:rPr>
        <w:t xml:space="preserve">términos </w:t>
      </w:r>
      <w:r w:rsidR="003F7625" w:rsidRPr="00866F44">
        <w:rPr>
          <w:rFonts w:ascii="Arial" w:hAnsi="Arial" w:cs="Arial"/>
          <w:b/>
          <w:sz w:val="24"/>
          <w:szCs w:val="24"/>
        </w:rPr>
        <w:t xml:space="preserve">que fije el </w:t>
      </w:r>
      <w:r w:rsidR="000D554D" w:rsidRPr="00866F44">
        <w:rPr>
          <w:rFonts w:ascii="Arial" w:hAnsi="Arial" w:cs="Arial"/>
          <w:b/>
          <w:sz w:val="24"/>
          <w:szCs w:val="24"/>
        </w:rPr>
        <w:t xml:space="preserve">reglamento. </w:t>
      </w:r>
    </w:p>
    <w:p w14:paraId="0E119455" w14:textId="77777777" w:rsidR="000D554D" w:rsidRPr="00866F44" w:rsidRDefault="000D554D" w:rsidP="0042431F">
      <w:pPr>
        <w:spacing w:after="0" w:line="240" w:lineRule="auto"/>
        <w:jc w:val="both"/>
        <w:rPr>
          <w:rFonts w:ascii="Arial" w:hAnsi="Arial" w:cs="Arial"/>
          <w:b/>
          <w:sz w:val="24"/>
          <w:szCs w:val="24"/>
        </w:rPr>
      </w:pPr>
    </w:p>
    <w:p w14:paraId="24E47A81" w14:textId="1B64197F" w:rsidR="003F7625" w:rsidRPr="00866F44" w:rsidRDefault="00866F44" w:rsidP="003F7625">
      <w:pPr>
        <w:spacing w:after="0" w:line="240" w:lineRule="auto"/>
        <w:jc w:val="center"/>
        <w:rPr>
          <w:rFonts w:ascii="Arial" w:hAnsi="Arial" w:cs="Arial"/>
          <w:b/>
          <w:sz w:val="24"/>
          <w:szCs w:val="24"/>
        </w:rPr>
      </w:pPr>
      <w:r w:rsidRPr="00866F44">
        <w:rPr>
          <w:rFonts w:ascii="Arial" w:hAnsi="Arial" w:cs="Arial"/>
          <w:b/>
          <w:sz w:val="24"/>
          <w:szCs w:val="24"/>
        </w:rPr>
        <w:t>TRANSITORIOS.</w:t>
      </w:r>
    </w:p>
    <w:p w14:paraId="015565F0" w14:textId="77777777" w:rsidR="003F7625" w:rsidRPr="00866F44" w:rsidRDefault="003F7625" w:rsidP="0042431F">
      <w:pPr>
        <w:spacing w:after="0" w:line="240" w:lineRule="auto"/>
        <w:jc w:val="both"/>
        <w:rPr>
          <w:rFonts w:ascii="Arial" w:hAnsi="Arial" w:cs="Arial"/>
          <w:b/>
          <w:sz w:val="24"/>
          <w:szCs w:val="24"/>
        </w:rPr>
      </w:pPr>
    </w:p>
    <w:p w14:paraId="4CE9061D" w14:textId="02436C44" w:rsidR="000D554D" w:rsidRPr="00866F44" w:rsidRDefault="000D554D" w:rsidP="0042431F">
      <w:pPr>
        <w:spacing w:after="0" w:line="240" w:lineRule="auto"/>
        <w:jc w:val="both"/>
        <w:rPr>
          <w:rStyle w:val="markedcontent"/>
          <w:rFonts w:ascii="Arial" w:eastAsiaTheme="minorEastAsia" w:hAnsi="Arial" w:cs="Arial"/>
          <w:sz w:val="24"/>
          <w:szCs w:val="24"/>
        </w:rPr>
      </w:pPr>
      <w:r w:rsidRPr="00866F44">
        <w:rPr>
          <w:rStyle w:val="markedcontent"/>
          <w:rFonts w:ascii="Arial" w:eastAsiaTheme="minorEastAsia" w:hAnsi="Arial" w:cs="Arial"/>
          <w:b/>
          <w:sz w:val="24"/>
          <w:szCs w:val="24"/>
        </w:rPr>
        <w:t xml:space="preserve">PRIMERO. </w:t>
      </w:r>
      <w:r w:rsidR="00E81598" w:rsidRPr="00866F44">
        <w:rPr>
          <w:rStyle w:val="markedcontent"/>
          <w:rFonts w:ascii="Arial" w:eastAsiaTheme="minorEastAsia" w:hAnsi="Arial" w:cs="Arial"/>
          <w:sz w:val="24"/>
          <w:szCs w:val="24"/>
        </w:rPr>
        <w:t>Este decreto entrará en vigor el día siguiente al de su publicación en la Gaceta Oficial del Gobierno del Estado de México.</w:t>
      </w:r>
    </w:p>
    <w:p w14:paraId="229C524A" w14:textId="77777777" w:rsidR="000D554D" w:rsidRPr="00866F44" w:rsidRDefault="000D554D" w:rsidP="0042431F">
      <w:pPr>
        <w:spacing w:after="0" w:line="240" w:lineRule="auto"/>
        <w:jc w:val="both"/>
        <w:rPr>
          <w:rFonts w:ascii="Arial" w:eastAsia="MS Mincho" w:hAnsi="Arial" w:cs="Arial"/>
          <w:sz w:val="24"/>
          <w:szCs w:val="24"/>
        </w:rPr>
      </w:pPr>
    </w:p>
    <w:p w14:paraId="620DACDC" w14:textId="77777777" w:rsidR="000D554D" w:rsidRPr="00866F44" w:rsidRDefault="000D554D" w:rsidP="0042431F">
      <w:pPr>
        <w:spacing w:after="0" w:line="240" w:lineRule="auto"/>
        <w:jc w:val="both"/>
        <w:rPr>
          <w:rFonts w:ascii="Arial" w:eastAsia="MS Mincho" w:hAnsi="Arial" w:cs="Arial"/>
          <w:sz w:val="24"/>
          <w:szCs w:val="24"/>
        </w:rPr>
      </w:pPr>
      <w:r w:rsidRPr="00866F44">
        <w:rPr>
          <w:rStyle w:val="markedcontent"/>
          <w:rFonts w:ascii="Arial" w:eastAsiaTheme="minorEastAsia" w:hAnsi="Arial" w:cs="Arial"/>
          <w:b/>
          <w:sz w:val="24"/>
          <w:szCs w:val="24"/>
        </w:rPr>
        <w:t xml:space="preserve">SEGUNDO. </w:t>
      </w:r>
      <w:r w:rsidRPr="00866F44">
        <w:rPr>
          <w:rStyle w:val="markedcontent"/>
          <w:rFonts w:ascii="Arial" w:eastAsiaTheme="minorEastAsia" w:hAnsi="Arial" w:cs="Arial"/>
          <w:sz w:val="24"/>
          <w:szCs w:val="24"/>
        </w:rPr>
        <w:t xml:space="preserve">Se derogan todas las disposiciones administrativas que se opongan a la presente reforma a la Ley. </w:t>
      </w:r>
    </w:p>
    <w:p w14:paraId="41AD54CE" w14:textId="77777777" w:rsidR="000D554D" w:rsidRPr="00866F44" w:rsidRDefault="000D554D" w:rsidP="0042431F">
      <w:pPr>
        <w:spacing w:after="0" w:line="240" w:lineRule="auto"/>
        <w:jc w:val="both"/>
        <w:rPr>
          <w:rFonts w:ascii="Arial" w:eastAsia="MS Mincho" w:hAnsi="Arial" w:cs="Arial"/>
          <w:sz w:val="24"/>
          <w:szCs w:val="24"/>
        </w:rPr>
      </w:pPr>
    </w:p>
    <w:p w14:paraId="2AA773B4" w14:textId="740063B4" w:rsidR="000D554D" w:rsidRPr="00866F44" w:rsidRDefault="000D554D" w:rsidP="0042431F">
      <w:pPr>
        <w:spacing w:after="0" w:line="240" w:lineRule="auto"/>
        <w:jc w:val="both"/>
        <w:rPr>
          <w:rStyle w:val="markedcontent"/>
          <w:rFonts w:ascii="Arial" w:eastAsiaTheme="minorEastAsia" w:hAnsi="Arial" w:cs="Arial"/>
          <w:sz w:val="24"/>
          <w:szCs w:val="24"/>
        </w:rPr>
      </w:pPr>
      <w:r w:rsidRPr="00866F44">
        <w:rPr>
          <w:rStyle w:val="markedcontent"/>
          <w:rFonts w:ascii="Arial" w:eastAsiaTheme="minorEastAsia" w:hAnsi="Arial" w:cs="Arial"/>
          <w:b/>
          <w:sz w:val="24"/>
          <w:szCs w:val="24"/>
        </w:rPr>
        <w:t>TERCERO</w:t>
      </w:r>
      <w:r w:rsidR="005363DA" w:rsidRPr="00866F44">
        <w:rPr>
          <w:rStyle w:val="markedcontent"/>
          <w:rFonts w:ascii="Arial" w:eastAsiaTheme="minorEastAsia" w:hAnsi="Arial" w:cs="Arial"/>
          <w:b/>
          <w:sz w:val="24"/>
          <w:szCs w:val="24"/>
        </w:rPr>
        <w:t xml:space="preserve">. </w:t>
      </w:r>
      <w:r w:rsidR="00EF3113" w:rsidRPr="00866F44">
        <w:rPr>
          <w:rStyle w:val="markedcontent"/>
          <w:rFonts w:ascii="Arial" w:eastAsiaTheme="minorEastAsia" w:hAnsi="Arial" w:cs="Arial"/>
          <w:sz w:val="24"/>
          <w:szCs w:val="24"/>
        </w:rPr>
        <w:t>El Gobierno del Estado de México</w:t>
      </w:r>
      <w:r w:rsidR="005363DA" w:rsidRPr="00866F44">
        <w:rPr>
          <w:rStyle w:val="markedcontent"/>
          <w:rFonts w:ascii="Arial" w:eastAsiaTheme="minorEastAsia" w:hAnsi="Arial" w:cs="Arial"/>
          <w:sz w:val="24"/>
          <w:szCs w:val="24"/>
        </w:rPr>
        <w:t xml:space="preserve">, en el plazo de un año a partir de la entrada en vigor de la presente reforma, deberá emitir las disposiciones reglamentarias y administrativas necesarias para lograr y asegurar </w:t>
      </w:r>
      <w:r w:rsidR="00EF3113" w:rsidRPr="00866F44">
        <w:rPr>
          <w:rStyle w:val="markedcontent"/>
          <w:rFonts w:ascii="Arial" w:eastAsiaTheme="minorEastAsia" w:hAnsi="Arial" w:cs="Arial"/>
          <w:sz w:val="24"/>
          <w:szCs w:val="24"/>
        </w:rPr>
        <w:t>el cumplimiento de esta reforma</w:t>
      </w:r>
      <w:r w:rsidR="005363DA" w:rsidRPr="00866F44">
        <w:rPr>
          <w:rStyle w:val="markedcontent"/>
          <w:rFonts w:ascii="Arial" w:eastAsiaTheme="minorEastAsia" w:hAnsi="Arial" w:cs="Arial"/>
          <w:sz w:val="24"/>
          <w:szCs w:val="24"/>
        </w:rPr>
        <w:t>.</w:t>
      </w:r>
    </w:p>
    <w:p w14:paraId="08591713" w14:textId="77777777" w:rsidR="005363DA" w:rsidRPr="00866F44" w:rsidRDefault="005363DA" w:rsidP="0042431F">
      <w:pPr>
        <w:spacing w:after="0" w:line="240" w:lineRule="auto"/>
        <w:jc w:val="both"/>
        <w:rPr>
          <w:rFonts w:ascii="Arial" w:eastAsia="MS Mincho" w:hAnsi="Arial" w:cs="Arial"/>
          <w:sz w:val="24"/>
          <w:szCs w:val="24"/>
        </w:rPr>
      </w:pPr>
    </w:p>
    <w:p w14:paraId="750E8B77" w14:textId="4E0C45EB" w:rsidR="000D554D" w:rsidRPr="00866F44" w:rsidRDefault="000D554D" w:rsidP="0042431F">
      <w:pPr>
        <w:spacing w:after="0" w:line="240" w:lineRule="auto"/>
        <w:jc w:val="both"/>
        <w:rPr>
          <w:rStyle w:val="markedcontent"/>
          <w:rFonts w:ascii="Arial" w:eastAsiaTheme="minorEastAsia" w:hAnsi="Arial" w:cs="Arial"/>
          <w:bCs/>
          <w:sz w:val="24"/>
          <w:szCs w:val="24"/>
        </w:rPr>
      </w:pPr>
      <w:r w:rsidRPr="00866F44">
        <w:rPr>
          <w:rStyle w:val="markedcontent"/>
          <w:rFonts w:ascii="Arial" w:eastAsiaTheme="minorEastAsia" w:hAnsi="Arial" w:cs="Arial"/>
          <w:b/>
          <w:sz w:val="24"/>
          <w:szCs w:val="24"/>
        </w:rPr>
        <w:t xml:space="preserve">CUARTO. </w:t>
      </w:r>
      <w:r w:rsidR="008C5382" w:rsidRPr="00866F44">
        <w:rPr>
          <w:rStyle w:val="markedcontent"/>
          <w:rFonts w:ascii="Arial" w:eastAsiaTheme="minorEastAsia" w:hAnsi="Arial" w:cs="Arial"/>
          <w:bCs/>
          <w:sz w:val="24"/>
          <w:szCs w:val="24"/>
        </w:rPr>
        <w:t xml:space="preserve">Para cumplir con el contenido de este decreto se deberán contemplar los recursos necesarios en el Presupuesto para el año que corresponda. </w:t>
      </w:r>
      <w:r w:rsidR="004A5A5F" w:rsidRPr="00866F44">
        <w:rPr>
          <w:rStyle w:val="markedcontent"/>
          <w:rFonts w:ascii="Arial" w:eastAsiaTheme="minorEastAsia" w:hAnsi="Arial" w:cs="Arial"/>
          <w:bCs/>
          <w:sz w:val="24"/>
          <w:szCs w:val="24"/>
        </w:rPr>
        <w:t>Las erogaciones que se deriven por la entrada en vigor del presente decreto se realizarán de manera progresiva, sujetándose a la disposición presupuestal para su implementación.</w:t>
      </w:r>
      <w:r w:rsidR="008C5382" w:rsidRPr="00866F44">
        <w:rPr>
          <w:rStyle w:val="markedcontent"/>
          <w:rFonts w:ascii="Arial" w:eastAsiaTheme="minorEastAsia" w:hAnsi="Arial" w:cs="Arial"/>
          <w:bCs/>
          <w:sz w:val="24"/>
          <w:szCs w:val="24"/>
        </w:rPr>
        <w:t xml:space="preserve"> </w:t>
      </w:r>
    </w:p>
    <w:p w14:paraId="62FEB7CF" w14:textId="77777777" w:rsidR="000D554D" w:rsidRPr="00866F44" w:rsidRDefault="000D554D" w:rsidP="0042431F">
      <w:pPr>
        <w:spacing w:after="0" w:line="240" w:lineRule="auto"/>
        <w:jc w:val="both"/>
        <w:rPr>
          <w:rStyle w:val="markedcontent"/>
          <w:rFonts w:ascii="Arial" w:eastAsiaTheme="minorEastAsia" w:hAnsi="Arial" w:cs="Arial"/>
          <w:b/>
          <w:sz w:val="24"/>
          <w:szCs w:val="24"/>
        </w:rPr>
      </w:pPr>
    </w:p>
    <w:p w14:paraId="73B234F5" w14:textId="1F20D0F5" w:rsidR="008078A6" w:rsidRPr="00866F44" w:rsidRDefault="000D554D" w:rsidP="0042431F">
      <w:pPr>
        <w:spacing w:after="0" w:line="240" w:lineRule="auto"/>
        <w:jc w:val="both"/>
        <w:rPr>
          <w:rStyle w:val="markedcontent"/>
          <w:rFonts w:ascii="Arial" w:eastAsiaTheme="minorEastAsia" w:hAnsi="Arial" w:cs="Arial"/>
          <w:sz w:val="24"/>
          <w:szCs w:val="24"/>
        </w:rPr>
      </w:pPr>
      <w:r w:rsidRPr="00866F44">
        <w:rPr>
          <w:rStyle w:val="markedcontent"/>
          <w:rFonts w:ascii="Arial" w:eastAsiaTheme="minorEastAsia" w:hAnsi="Arial" w:cs="Arial"/>
          <w:sz w:val="24"/>
          <w:szCs w:val="24"/>
        </w:rPr>
        <w:t xml:space="preserve">Dado en </w:t>
      </w:r>
      <w:r w:rsidR="00A55864" w:rsidRPr="00866F44">
        <w:rPr>
          <w:rStyle w:val="markedcontent"/>
          <w:rFonts w:ascii="Arial" w:eastAsiaTheme="minorEastAsia" w:hAnsi="Arial" w:cs="Arial"/>
          <w:sz w:val="24"/>
          <w:szCs w:val="24"/>
        </w:rPr>
        <w:t>la Sede del Poder</w:t>
      </w:r>
      <w:r w:rsidRPr="00866F44">
        <w:rPr>
          <w:rStyle w:val="markedcontent"/>
          <w:rFonts w:ascii="Arial" w:eastAsiaTheme="minorEastAsia" w:hAnsi="Arial" w:cs="Arial"/>
          <w:sz w:val="24"/>
          <w:szCs w:val="24"/>
        </w:rPr>
        <w:t xml:space="preserve"> Legislativo</w:t>
      </w:r>
      <w:r w:rsidR="00A55864" w:rsidRPr="00866F44">
        <w:rPr>
          <w:rStyle w:val="markedcontent"/>
          <w:rFonts w:ascii="Arial" w:eastAsiaTheme="minorEastAsia" w:hAnsi="Arial" w:cs="Arial"/>
          <w:sz w:val="24"/>
          <w:szCs w:val="24"/>
        </w:rPr>
        <w:t xml:space="preserve"> del Estado de México</w:t>
      </w:r>
      <w:r w:rsidRPr="00866F44">
        <w:rPr>
          <w:rStyle w:val="markedcontent"/>
          <w:rFonts w:ascii="Arial" w:eastAsiaTheme="minorEastAsia" w:hAnsi="Arial" w:cs="Arial"/>
          <w:sz w:val="24"/>
          <w:szCs w:val="24"/>
        </w:rPr>
        <w:t xml:space="preserve"> a </w:t>
      </w:r>
      <w:r w:rsidR="00A55864" w:rsidRPr="00866F44">
        <w:rPr>
          <w:rStyle w:val="markedcontent"/>
          <w:rFonts w:ascii="Arial" w:eastAsiaTheme="minorEastAsia" w:hAnsi="Arial" w:cs="Arial"/>
          <w:sz w:val="24"/>
          <w:szCs w:val="24"/>
        </w:rPr>
        <w:t xml:space="preserve">los </w:t>
      </w:r>
      <w:r w:rsidR="00866F44">
        <w:rPr>
          <w:rStyle w:val="markedcontent"/>
          <w:rFonts w:ascii="Arial" w:eastAsiaTheme="minorEastAsia" w:hAnsi="Arial" w:cs="Arial"/>
          <w:sz w:val="24"/>
          <w:szCs w:val="24"/>
        </w:rPr>
        <w:t>_____</w:t>
      </w:r>
      <w:r w:rsidRPr="00866F44">
        <w:rPr>
          <w:rStyle w:val="markedcontent"/>
          <w:rFonts w:ascii="Arial" w:eastAsiaTheme="minorEastAsia" w:hAnsi="Arial" w:cs="Arial"/>
          <w:sz w:val="24"/>
          <w:szCs w:val="24"/>
        </w:rPr>
        <w:t xml:space="preserve"> días del mes de </w:t>
      </w:r>
      <w:r w:rsidR="00A55864" w:rsidRPr="00866F44">
        <w:rPr>
          <w:rStyle w:val="markedcontent"/>
          <w:rFonts w:ascii="Arial" w:eastAsiaTheme="minorEastAsia" w:hAnsi="Arial" w:cs="Arial"/>
          <w:sz w:val="24"/>
          <w:szCs w:val="24"/>
        </w:rPr>
        <w:t>septiembre</w:t>
      </w:r>
      <w:r w:rsidRPr="00866F44">
        <w:rPr>
          <w:rStyle w:val="markedcontent"/>
          <w:rFonts w:ascii="Arial" w:eastAsiaTheme="minorEastAsia" w:hAnsi="Arial" w:cs="Arial"/>
          <w:sz w:val="24"/>
          <w:szCs w:val="24"/>
        </w:rPr>
        <w:t xml:space="preserve"> de 202</w:t>
      </w:r>
      <w:r w:rsidR="00A55864" w:rsidRPr="00866F44">
        <w:rPr>
          <w:rStyle w:val="markedcontent"/>
          <w:rFonts w:ascii="Arial" w:eastAsiaTheme="minorEastAsia" w:hAnsi="Arial" w:cs="Arial"/>
          <w:sz w:val="24"/>
          <w:szCs w:val="24"/>
        </w:rPr>
        <w:t>2.</w:t>
      </w:r>
    </w:p>
    <w:p w14:paraId="53D4D3DE" w14:textId="73892823" w:rsidR="008078A6" w:rsidRPr="00866F44" w:rsidRDefault="008078A6" w:rsidP="00A55864">
      <w:pPr>
        <w:spacing w:after="0" w:line="240" w:lineRule="auto"/>
        <w:jc w:val="center"/>
        <w:rPr>
          <w:rStyle w:val="markedcontent"/>
          <w:rFonts w:ascii="Arial" w:eastAsiaTheme="minorEastAsia" w:hAnsi="Arial" w:cs="Arial"/>
          <w:b/>
          <w:bCs/>
          <w:sz w:val="24"/>
          <w:szCs w:val="24"/>
        </w:rPr>
      </w:pPr>
    </w:p>
    <w:p w14:paraId="60539F61" w14:textId="77777777" w:rsidR="00866F44" w:rsidRPr="00232E8B" w:rsidRDefault="00866F44" w:rsidP="00866F44">
      <w:pPr>
        <w:jc w:val="center"/>
        <w:rPr>
          <w:rFonts w:ascii="Arial" w:hAnsi="Arial" w:cs="Arial"/>
          <w:b/>
          <w:sz w:val="24"/>
          <w:szCs w:val="24"/>
        </w:rPr>
      </w:pPr>
      <w:r w:rsidRPr="00232E8B">
        <w:rPr>
          <w:rFonts w:ascii="Arial" w:hAnsi="Arial" w:cs="Arial"/>
          <w:b/>
          <w:sz w:val="24"/>
          <w:szCs w:val="24"/>
        </w:rPr>
        <w:t xml:space="preserve">P R E S E N T A N T E </w:t>
      </w:r>
    </w:p>
    <w:p w14:paraId="03164613" w14:textId="77777777" w:rsidR="00866F44" w:rsidRDefault="00866F44" w:rsidP="00866F44">
      <w:pPr>
        <w:jc w:val="center"/>
        <w:rPr>
          <w:rFonts w:ascii="Arial" w:hAnsi="Arial" w:cs="Arial"/>
          <w:b/>
          <w:sz w:val="24"/>
          <w:szCs w:val="24"/>
        </w:rPr>
      </w:pPr>
    </w:p>
    <w:p w14:paraId="088B07B8" w14:textId="77777777" w:rsidR="00866F44" w:rsidRPr="00232E8B" w:rsidRDefault="00866F44" w:rsidP="00866F44">
      <w:pPr>
        <w:jc w:val="center"/>
        <w:rPr>
          <w:rFonts w:ascii="Arial" w:hAnsi="Arial" w:cs="Arial"/>
          <w:b/>
          <w:sz w:val="24"/>
          <w:szCs w:val="24"/>
        </w:rPr>
      </w:pPr>
    </w:p>
    <w:p w14:paraId="58B3D5E4" w14:textId="76F87CE4" w:rsidR="00866F44" w:rsidRPr="00232E8B" w:rsidRDefault="00866F44" w:rsidP="00866F44">
      <w:pPr>
        <w:jc w:val="center"/>
        <w:rPr>
          <w:rFonts w:ascii="Arial" w:hAnsi="Arial" w:cs="Arial"/>
          <w:b/>
          <w:sz w:val="24"/>
          <w:szCs w:val="24"/>
        </w:rPr>
      </w:pPr>
      <w:r w:rsidRPr="00232E8B">
        <w:rPr>
          <w:rFonts w:ascii="Arial" w:hAnsi="Arial" w:cs="Arial"/>
          <w:b/>
          <w:sz w:val="24"/>
          <w:szCs w:val="24"/>
        </w:rPr>
        <w:t>DIPUTAD</w:t>
      </w:r>
      <w:r>
        <w:rPr>
          <w:rFonts w:ascii="Arial" w:hAnsi="Arial" w:cs="Arial"/>
          <w:b/>
          <w:sz w:val="24"/>
          <w:szCs w:val="24"/>
        </w:rPr>
        <w:t>O</w:t>
      </w:r>
      <w:r w:rsidRPr="00232E8B">
        <w:rPr>
          <w:rFonts w:ascii="Arial" w:hAnsi="Arial" w:cs="Arial"/>
          <w:b/>
          <w:sz w:val="24"/>
          <w:szCs w:val="24"/>
        </w:rPr>
        <w:t xml:space="preserve"> </w:t>
      </w:r>
      <w:r w:rsidR="008D5C28">
        <w:rPr>
          <w:rFonts w:ascii="Arial" w:hAnsi="Arial" w:cs="Arial"/>
          <w:b/>
          <w:sz w:val="24"/>
          <w:szCs w:val="24"/>
        </w:rPr>
        <w:t>MARTHA AMALIA MOYA BASTON</w:t>
      </w:r>
    </w:p>
    <w:p w14:paraId="06217792" w14:textId="77777777" w:rsidR="00866F44" w:rsidRDefault="00866F44" w:rsidP="00866F44">
      <w:pPr>
        <w:jc w:val="center"/>
        <w:rPr>
          <w:rFonts w:ascii="Arial" w:hAnsi="Arial" w:cs="Arial"/>
          <w:b/>
          <w:sz w:val="24"/>
          <w:szCs w:val="24"/>
        </w:rPr>
      </w:pPr>
    </w:p>
    <w:p w14:paraId="4CF4C7DF" w14:textId="6A32E72A" w:rsidR="00866F44" w:rsidRDefault="00866F44" w:rsidP="00866F44">
      <w:pPr>
        <w:jc w:val="center"/>
        <w:rPr>
          <w:rFonts w:ascii="Arial" w:hAnsi="Arial" w:cs="Arial"/>
          <w:b/>
          <w:sz w:val="24"/>
          <w:szCs w:val="24"/>
        </w:rPr>
      </w:pPr>
    </w:p>
    <w:p w14:paraId="3DDB21C8" w14:textId="77777777" w:rsidR="00866F44" w:rsidRPr="00232E8B" w:rsidRDefault="00866F44" w:rsidP="00866F44">
      <w:pPr>
        <w:jc w:val="center"/>
        <w:rPr>
          <w:rFonts w:ascii="Arial" w:hAnsi="Arial" w:cs="Arial"/>
          <w:b/>
          <w:sz w:val="24"/>
          <w:szCs w:val="24"/>
        </w:rPr>
      </w:pPr>
    </w:p>
    <w:p w14:paraId="65A499D0" w14:textId="77777777" w:rsidR="00866F44" w:rsidRDefault="00866F44" w:rsidP="00866F44">
      <w:pPr>
        <w:spacing w:after="0" w:line="240" w:lineRule="auto"/>
        <w:jc w:val="center"/>
        <w:rPr>
          <w:rFonts w:ascii="Arial" w:hAnsi="Arial" w:cs="Arial"/>
          <w:b/>
          <w:sz w:val="24"/>
          <w:szCs w:val="24"/>
        </w:rPr>
      </w:pPr>
      <w:r w:rsidRPr="00232E8B">
        <w:rPr>
          <w:rFonts w:ascii="Arial" w:hAnsi="Arial" w:cs="Arial"/>
          <w:b/>
          <w:sz w:val="24"/>
          <w:szCs w:val="24"/>
        </w:rPr>
        <w:t>DIPUTADO ENRIQUE VARGAS DEL VILLAR</w:t>
      </w:r>
    </w:p>
    <w:p w14:paraId="76ADBEAA" w14:textId="77777777" w:rsidR="00866F44" w:rsidRPr="00232E8B" w:rsidRDefault="00866F44" w:rsidP="00866F44">
      <w:pPr>
        <w:spacing w:after="0" w:line="240" w:lineRule="auto"/>
        <w:jc w:val="center"/>
        <w:rPr>
          <w:rFonts w:ascii="Arial" w:hAnsi="Arial" w:cs="Arial"/>
          <w:b/>
          <w:sz w:val="24"/>
          <w:szCs w:val="24"/>
        </w:rPr>
      </w:pPr>
    </w:p>
    <w:p w14:paraId="758A11D7" w14:textId="02787480" w:rsidR="00B11735" w:rsidRPr="00866F44" w:rsidRDefault="00866F44" w:rsidP="00866F44">
      <w:pPr>
        <w:tabs>
          <w:tab w:val="left" w:pos="5856"/>
        </w:tabs>
        <w:jc w:val="center"/>
        <w:rPr>
          <w:rFonts w:ascii="Arial" w:eastAsia="MS Mincho" w:hAnsi="Arial" w:cs="Arial"/>
          <w:b/>
          <w:bCs/>
          <w:sz w:val="24"/>
          <w:szCs w:val="24"/>
        </w:rPr>
      </w:pPr>
      <w:r>
        <w:rPr>
          <w:rFonts w:ascii="Arial" w:hAnsi="Arial" w:cs="Arial"/>
          <w:sz w:val="24"/>
          <w:szCs w:val="24"/>
        </w:rPr>
        <w:t>Integrantes</w:t>
      </w:r>
      <w:r w:rsidRPr="004635A3">
        <w:rPr>
          <w:rFonts w:ascii="Arial" w:hAnsi="Arial" w:cs="Arial"/>
          <w:sz w:val="24"/>
          <w:szCs w:val="24"/>
        </w:rPr>
        <w:t xml:space="preserve"> del Grupo Parlamentario del Partido Acción Nacional</w:t>
      </w:r>
    </w:p>
    <w:sectPr w:rsidR="00B11735" w:rsidRPr="00866F4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641E" w14:textId="77777777" w:rsidR="005127CE" w:rsidRDefault="005127CE" w:rsidP="000D554D">
      <w:pPr>
        <w:spacing w:after="0" w:line="240" w:lineRule="auto"/>
      </w:pPr>
      <w:r>
        <w:separator/>
      </w:r>
    </w:p>
  </w:endnote>
  <w:endnote w:type="continuationSeparator" w:id="0">
    <w:p w14:paraId="5F32D20C" w14:textId="77777777" w:rsidR="005127CE" w:rsidRDefault="005127CE" w:rsidP="000D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337593"/>
      <w:docPartObj>
        <w:docPartGallery w:val="Page Numbers (Bottom of Page)"/>
        <w:docPartUnique/>
      </w:docPartObj>
    </w:sdtPr>
    <w:sdtEndPr/>
    <w:sdtContent>
      <w:p w14:paraId="335C3986" w14:textId="77777777" w:rsidR="00866F44" w:rsidRDefault="00866F44" w:rsidP="00866F44">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4384" behindDoc="0" locked="0" layoutInCell="1" hidden="0" allowOverlap="1" wp14:anchorId="58567E92" wp14:editId="09427C9C">
              <wp:simplePos x="0" y="0"/>
              <wp:positionH relativeFrom="column">
                <wp:posOffset>2508885</wp:posOffset>
              </wp:positionH>
              <wp:positionV relativeFrom="paragraph">
                <wp:posOffset>80010</wp:posOffset>
              </wp:positionV>
              <wp:extent cx="438150" cy="41910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8150" cy="419100"/>
                      </a:xfrm>
                      <a:prstGeom prst="rect">
                        <a:avLst/>
                      </a:prstGeom>
                      <a:ln/>
                    </pic:spPr>
                  </pic:pic>
                </a:graphicData>
              </a:graphic>
            </wp:anchor>
          </w:drawing>
        </w:r>
      </w:p>
      <w:p w14:paraId="74179A86" w14:textId="77777777" w:rsidR="00866F44" w:rsidRDefault="00866F44" w:rsidP="00866F44">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noProof/>
          </w:rPr>
          <w:drawing>
            <wp:anchor distT="0" distB="0" distL="0" distR="0" simplePos="0" relativeHeight="251665408" behindDoc="1" locked="0" layoutInCell="1" hidden="0" allowOverlap="1" wp14:anchorId="56B330C8" wp14:editId="336346C4">
              <wp:simplePos x="0" y="0"/>
              <wp:positionH relativeFrom="margin">
                <wp:align>right</wp:align>
              </wp:positionH>
              <wp:positionV relativeFrom="paragraph">
                <wp:posOffset>10795</wp:posOffset>
              </wp:positionV>
              <wp:extent cx="1924050" cy="194310"/>
              <wp:effectExtent l="0" t="0" r="0" b="0"/>
              <wp:wrapNone/>
              <wp:docPr id="4"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eastAsia="Lato" w:hAnsi="Lato" w:cs="Lato"/>
            <w:color w:val="97184B"/>
            <w:sz w:val="18"/>
            <w:szCs w:val="18"/>
          </w:rPr>
          <w:t>Toluca, México, C. P. 50000</w:t>
        </w:r>
        <w:r>
          <w:rPr>
            <w:rFonts w:ascii="Lato" w:eastAsia="Lato" w:hAnsi="Lato" w:cs="Lato"/>
            <w:color w:val="97184B"/>
            <w:sz w:val="18"/>
            <w:szCs w:val="18"/>
          </w:rPr>
          <w:br/>
          <w:t>Tels. (722) 2 79 64 00 y 2 79 65 00</w:t>
        </w:r>
      </w:p>
      <w:p w14:paraId="48900682" w14:textId="77777777" w:rsidR="00866F44" w:rsidRPr="002304DD" w:rsidRDefault="00866F44" w:rsidP="00866F44">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p w14:paraId="54E64C85" w14:textId="79685A46" w:rsidR="00951402" w:rsidRDefault="005127CE">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0252" w14:textId="77777777" w:rsidR="005127CE" w:rsidRDefault="005127CE" w:rsidP="000D554D">
      <w:pPr>
        <w:spacing w:after="0" w:line="240" w:lineRule="auto"/>
      </w:pPr>
      <w:r>
        <w:separator/>
      </w:r>
    </w:p>
  </w:footnote>
  <w:footnote w:type="continuationSeparator" w:id="0">
    <w:p w14:paraId="76F1F4BF" w14:textId="77777777" w:rsidR="005127CE" w:rsidRDefault="005127CE" w:rsidP="000D554D">
      <w:pPr>
        <w:spacing w:after="0" w:line="240" w:lineRule="auto"/>
      </w:pPr>
      <w:r>
        <w:continuationSeparator/>
      </w:r>
    </w:p>
  </w:footnote>
  <w:footnote w:id="1">
    <w:p w14:paraId="0037A9B1" w14:textId="13C705F5" w:rsidR="00E91D40" w:rsidRDefault="00E91D40">
      <w:pPr>
        <w:pStyle w:val="Textonotapie"/>
      </w:pPr>
      <w:r>
        <w:rPr>
          <w:rStyle w:val="Refdenotaalpie"/>
        </w:rPr>
        <w:footnoteRef/>
      </w:r>
      <w:r>
        <w:t xml:space="preserve"> </w:t>
      </w:r>
      <w:hyperlink r:id="rId1" w:history="1">
        <w:r w:rsidRPr="005B0D6B">
          <w:rPr>
            <w:rStyle w:val="Hipervnculo"/>
          </w:rPr>
          <w:t>https://www.inegi.org.mx/contenidos/saladeprensa/boletines/2021/OtrTemEcon/ENDUTIH_2020.pdf</w:t>
        </w:r>
      </w:hyperlink>
      <w:r>
        <w:t xml:space="preserve"> </w:t>
      </w:r>
    </w:p>
  </w:footnote>
  <w:footnote w:id="2">
    <w:p w14:paraId="2D65BA2F" w14:textId="77777777" w:rsidR="000D554D" w:rsidRDefault="000D554D" w:rsidP="000D554D">
      <w:pPr>
        <w:pStyle w:val="Textonotapie"/>
      </w:pPr>
      <w:r>
        <w:rPr>
          <w:rStyle w:val="Refdenotaalpie"/>
        </w:rPr>
        <w:footnoteRef/>
      </w:r>
      <w:r>
        <w:t xml:space="preserve"> </w:t>
      </w:r>
      <w:r w:rsidRPr="002A321F">
        <w:t>Organización Mundial de la Salud (2002, julio</w:t>
      </w:r>
      <w:r>
        <w:t>). Serie de publicaciones sobre salud y derechos humanos.</w:t>
      </w:r>
      <w:r w:rsidRPr="002A321F">
        <w:t xml:space="preserve"> </w:t>
      </w:r>
      <w:hyperlink r:id="rId2" w:history="1">
        <w:r w:rsidRPr="00D32850">
          <w:rPr>
            <w:rStyle w:val="Hipervnculo"/>
          </w:rPr>
          <w:t>https://www.who.int/hhr/activities/Q&amp;AfinalversionSpanish.pdf</w:t>
        </w:r>
      </w:hyperlink>
      <w:r>
        <w:t xml:space="preserve"> </w:t>
      </w:r>
    </w:p>
  </w:footnote>
  <w:footnote w:id="3">
    <w:p w14:paraId="32A464A2" w14:textId="77777777" w:rsidR="000D554D" w:rsidRDefault="000D554D" w:rsidP="000D554D">
      <w:pPr>
        <w:pStyle w:val="Textonotapie"/>
      </w:pPr>
      <w:r>
        <w:rPr>
          <w:rStyle w:val="Refdenotaalpie"/>
        </w:rPr>
        <w:footnoteRef/>
      </w:r>
      <w:r>
        <w:t xml:space="preserve"> Diario Oficial de la Federación del 11 de junio de 2013.</w:t>
      </w:r>
    </w:p>
  </w:footnote>
  <w:footnote w:id="4">
    <w:p w14:paraId="67B5603C" w14:textId="77777777" w:rsidR="000D554D" w:rsidRPr="00335A41" w:rsidRDefault="000D554D" w:rsidP="000D554D">
      <w:pPr>
        <w:pStyle w:val="Textonotapie"/>
      </w:pPr>
      <w:r>
        <w:rPr>
          <w:rStyle w:val="Refdenotaalpie"/>
        </w:rPr>
        <w:footnoteRef/>
      </w:r>
      <w:r w:rsidRPr="00E566F7">
        <w:rPr>
          <w:lang w:val="en-US"/>
        </w:rPr>
        <w:t xml:space="preserve"> </w:t>
      </w:r>
      <w:r w:rsidRPr="00B40A64">
        <w:rPr>
          <w:lang w:val="en-US"/>
        </w:rPr>
        <w:t xml:space="preserve">OECD (2019), Health at a Glance 2019: OECD Indicators. </w:t>
      </w:r>
      <w:hyperlink r:id="rId3" w:history="1">
        <w:r w:rsidRPr="00335A41">
          <w:t>https://www.oecd.org/health/health-systems/HaG2019-Facts-and-figures-high-res.pdf</w:t>
        </w:r>
      </w:hyperlink>
      <w:r w:rsidRPr="00335A41">
        <w:t xml:space="preserve"> </w:t>
      </w:r>
      <w:r w:rsidRPr="00335A41">
        <w:rPr>
          <w:rFonts w:ascii="Arial" w:hAnsi="Arial" w:cs="Arial"/>
          <w:sz w:val="25"/>
          <w:szCs w:val="25"/>
        </w:rPr>
        <w:t xml:space="preserve"> </w:t>
      </w:r>
    </w:p>
  </w:footnote>
  <w:footnote w:id="5">
    <w:p w14:paraId="3439BF48" w14:textId="77777777" w:rsidR="000D554D" w:rsidRDefault="000D554D" w:rsidP="000D554D">
      <w:pPr>
        <w:pStyle w:val="Textonotapie"/>
      </w:pPr>
      <w:r>
        <w:rPr>
          <w:rStyle w:val="Refdenotaalpie"/>
        </w:rPr>
        <w:footnoteRef/>
      </w:r>
      <w:r>
        <w:t xml:space="preserve"> Consejo Nacional de Evaluación de la Política de Desarrollo Social (Coneval). </w:t>
      </w:r>
      <w:r w:rsidRPr="00240AEC">
        <w:t>Nota técnica sobre la carencia por acceso a lo</w:t>
      </w:r>
      <w:r>
        <w:t xml:space="preserve">s servicios de salud, 2018-2020. </w:t>
      </w:r>
      <w:r w:rsidRPr="00240AEC">
        <w:t>5 de agosto de 2021</w:t>
      </w:r>
      <w:r>
        <w:t xml:space="preserve">. </w:t>
      </w:r>
      <w:hyperlink r:id="rId4" w:history="1">
        <w:r w:rsidRPr="008A788C">
          <w:rPr>
            <w:rStyle w:val="Hipervnculo"/>
          </w:rPr>
          <w:t>https://www.coneval.org.mx/Medicion/MP/Documents/MMP_2018_2020/Notas_pobreza_2020/Nota_tecnica_sobre_la_carencia_por_acceso_a_los_servicios_de_salud_2018_2020.pdf</w:t>
        </w:r>
      </w:hyperlink>
      <w:r>
        <w:t xml:space="preserve"> </w:t>
      </w:r>
    </w:p>
  </w:footnote>
  <w:footnote w:id="6">
    <w:p w14:paraId="266BECB3" w14:textId="77777777" w:rsidR="000D554D" w:rsidRDefault="000D554D" w:rsidP="000D554D">
      <w:pPr>
        <w:pStyle w:val="Textonotapie"/>
      </w:pPr>
      <w:r>
        <w:rPr>
          <w:rStyle w:val="Refdenotaalpie"/>
        </w:rPr>
        <w:footnoteRef/>
      </w:r>
      <w:r>
        <w:t xml:space="preserve"> </w:t>
      </w:r>
      <w:r w:rsidRPr="001050A8">
        <w:t xml:space="preserve">Resolución aprobada por la Asamblea General </w:t>
      </w:r>
      <w:r>
        <w:br/>
      </w:r>
      <w:r w:rsidRPr="001050A8">
        <w:t>el 20 de diciembre de 2018</w:t>
      </w:r>
      <w:r>
        <w:t>.</w:t>
      </w:r>
      <w:r>
        <w:rPr>
          <w:rStyle w:val="markedcontent"/>
          <w:rFonts w:ascii="Arial" w:hAnsi="Arial" w:cs="Arial"/>
          <w:sz w:val="35"/>
          <w:szCs w:val="35"/>
        </w:rPr>
        <w:t xml:space="preserve"> </w:t>
      </w:r>
      <w:hyperlink r:id="rId5" w:history="1">
        <w:r w:rsidRPr="00084C30">
          <w:rPr>
            <w:rStyle w:val="Hipervnculo"/>
          </w:rPr>
          <w:t>https://undocs.org/es/A/RES/73/218</w:t>
        </w:r>
      </w:hyperlink>
      <w:r>
        <w:t xml:space="preserve"> </w:t>
      </w:r>
    </w:p>
  </w:footnote>
  <w:footnote w:id="7">
    <w:p w14:paraId="156443B4" w14:textId="77777777" w:rsidR="000D554D" w:rsidRDefault="000D554D" w:rsidP="000D554D">
      <w:pPr>
        <w:pStyle w:val="Textonotapie"/>
      </w:pPr>
      <w:r>
        <w:rPr>
          <w:rStyle w:val="Refdenotaalpie"/>
        </w:rPr>
        <w:footnoteRef/>
      </w:r>
      <w:r>
        <w:t xml:space="preserve"> Instituto Nacional de Estadística y Geografía (2018, noviembre) Realidad, Datos y Espacio Revista Internacional De Estadística y Geografía. </w:t>
      </w:r>
      <w:hyperlink r:id="rId6" w:history="1">
        <w:r w:rsidRPr="00D32850">
          <w:rPr>
            <w:rStyle w:val="Hipervnculo"/>
          </w:rPr>
          <w:t>https://rde.inegi.org.mx/index.php/2018/11/07/la-brecha-digital-la-importancia-las-tecnologias-la-informacion-la-comunicacion-en-las-economias-regionales-mexico/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49CC" w14:textId="77777777" w:rsidR="00866F44" w:rsidRDefault="00866F44" w:rsidP="00866F44">
    <w:pPr>
      <w:pStyle w:val="Encabezado"/>
      <w:jc w:val="center"/>
    </w:pPr>
    <w:r>
      <w:tab/>
    </w:r>
    <w:r>
      <w:rPr>
        <w:noProof/>
      </w:rPr>
      <w:drawing>
        <wp:anchor distT="0" distB="0" distL="114300" distR="114300" simplePos="0" relativeHeight="251659264" behindDoc="1" locked="0" layoutInCell="1" allowOverlap="1" wp14:anchorId="505F857C" wp14:editId="7B90BB76">
          <wp:simplePos x="0" y="0"/>
          <wp:positionH relativeFrom="column">
            <wp:posOffset>1581150</wp:posOffset>
          </wp:positionH>
          <wp:positionV relativeFrom="paragraph">
            <wp:posOffset>-111125</wp:posOffset>
          </wp:positionV>
          <wp:extent cx="2346960" cy="744855"/>
          <wp:effectExtent l="0" t="0" r="0" b="0"/>
          <wp:wrapThrough wrapText="bothSides">
            <wp:wrapPolygon edited="0">
              <wp:start x="0" y="0"/>
              <wp:lineTo x="0" y="20992"/>
              <wp:lineTo x="21390" y="20992"/>
              <wp:lineTo x="21390"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960" cy="744855"/>
                  </a:xfrm>
                  <a:prstGeom prst="rect">
                    <a:avLst/>
                  </a:prstGeom>
                  <a:noFill/>
                </pic:spPr>
              </pic:pic>
            </a:graphicData>
          </a:graphic>
          <wp14:sizeRelH relativeFrom="page">
            <wp14:pctWidth>0</wp14:pctWidth>
          </wp14:sizeRelH>
          <wp14:sizeRelV relativeFrom="page">
            <wp14:pctHeight>0</wp14:pctHeight>
          </wp14:sizeRelV>
        </wp:anchor>
      </w:drawing>
    </w:r>
  </w:p>
  <w:p w14:paraId="6FEBF584" w14:textId="77777777" w:rsidR="00866F44" w:rsidRDefault="00866F44" w:rsidP="00866F44">
    <w:pPr>
      <w:pStyle w:val="Encabezado"/>
      <w:jc w:val="center"/>
    </w:pPr>
  </w:p>
  <w:p w14:paraId="4A36C40F" w14:textId="77777777" w:rsidR="00866F44" w:rsidRDefault="00866F44" w:rsidP="00866F44">
    <w:pPr>
      <w:pStyle w:val="Encabezado"/>
      <w:jc w:val="center"/>
    </w:pPr>
  </w:p>
  <w:p w14:paraId="320C5E13" w14:textId="77777777" w:rsidR="00866F44" w:rsidRDefault="00866F44" w:rsidP="00866F44">
    <w:pPr>
      <w:pStyle w:val="Encabezado"/>
      <w:jc w:val="center"/>
    </w:pPr>
    <w:r w:rsidRPr="0076378B">
      <w:rPr>
        <w:rFonts w:ascii="Arial" w:hAnsi="Arial" w:cs="Arial"/>
        <w:noProof/>
      </w:rPr>
      <mc:AlternateContent>
        <mc:Choice Requires="wps">
          <w:drawing>
            <wp:anchor distT="0" distB="0" distL="114300" distR="114300" simplePos="0" relativeHeight="251662336" behindDoc="1" locked="0" layoutInCell="1" allowOverlap="1" wp14:anchorId="7A74A0C4" wp14:editId="674865A1">
              <wp:simplePos x="0" y="0"/>
              <wp:positionH relativeFrom="margin">
                <wp:posOffset>1676400</wp:posOffset>
              </wp:positionH>
              <wp:positionV relativeFrom="paragraph">
                <wp:posOffset>48260</wp:posOffset>
              </wp:positionV>
              <wp:extent cx="2438400" cy="2000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0025"/>
                      </a:xfrm>
                      <a:prstGeom prst="rect">
                        <a:avLst/>
                      </a:prstGeom>
                      <a:noFill/>
                      <a:ln w="9525">
                        <a:noFill/>
                        <a:miter lim="800000"/>
                        <a:headEnd/>
                        <a:tailEnd/>
                      </a:ln>
                    </wps:spPr>
                    <wps:txbx>
                      <w:txbxContent>
                        <w:p w14:paraId="27AE445D" w14:textId="77777777" w:rsidR="00866F44" w:rsidRDefault="00866F44" w:rsidP="00866F44">
                          <w:pPr>
                            <w:jc w:val="center"/>
                            <w:rPr>
                              <w:rFonts w:ascii="Lato" w:hAnsi="Lato"/>
                              <w:b/>
                              <w:color w:val="97184B"/>
                              <w:sz w:val="14"/>
                              <w:szCs w:val="14"/>
                            </w:rPr>
                          </w:pPr>
                          <w:r>
                            <w:rPr>
                              <w:rFonts w:ascii="Lato" w:hAnsi="Lato"/>
                              <w:b/>
                              <w:color w:val="97184B"/>
                              <w:sz w:val="14"/>
                              <w:szCs w:val="14"/>
                            </w:rPr>
                            <w:t>Grupo Parlamentario del Partido Acción Nacional</w:t>
                          </w:r>
                        </w:p>
                        <w:p w14:paraId="63816499" w14:textId="77777777" w:rsidR="00866F44" w:rsidRDefault="00866F44" w:rsidP="00866F44">
                          <w:pPr>
                            <w:jc w:val="center"/>
                            <w:rPr>
                              <w:rFonts w:ascii="Lato" w:hAnsi="Lato"/>
                              <w:b/>
                              <w:color w:val="692044"/>
                              <w:sz w:val="14"/>
                              <w:szCs w:val="14"/>
                            </w:rPr>
                          </w:pPr>
                        </w:p>
                        <w:p w14:paraId="75FD1FFD" w14:textId="77777777" w:rsidR="00866F44" w:rsidRDefault="00866F44" w:rsidP="00866F44">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4A0C4" id="_x0000_t202" coordsize="21600,21600" o:spt="202" path="m,l,21600r21600,l21600,xe">
              <v:stroke joinstyle="miter"/>
              <v:path gradientshapeok="t" o:connecttype="rect"/>
            </v:shapetype>
            <v:shape id="Cuadro de texto 2" o:spid="_x0000_s1026" type="#_x0000_t202" style="position:absolute;left:0;text-align:left;margin-left:132pt;margin-top:3.8pt;width:192pt;height:1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" filled="f" stroked="f">
              <v:textbox>
                <w:txbxContent>
                  <w:p w14:paraId="27AE445D" w14:textId="77777777" w:rsidR="00866F44" w:rsidRDefault="00866F44" w:rsidP="00866F44">
                    <w:pPr>
                      <w:jc w:val="center"/>
                      <w:rPr>
                        <w:rFonts w:ascii="Lato" w:hAnsi="Lato"/>
                        <w:b/>
                        <w:color w:val="97184B"/>
                        <w:sz w:val="14"/>
                        <w:szCs w:val="14"/>
                      </w:rPr>
                    </w:pPr>
                    <w:r>
                      <w:rPr>
                        <w:rFonts w:ascii="Lato" w:hAnsi="Lato"/>
                        <w:b/>
                        <w:color w:val="97184B"/>
                        <w:sz w:val="14"/>
                        <w:szCs w:val="14"/>
                      </w:rPr>
                      <w:t>Grupo Parlamentario del Partido Acción Nacional</w:t>
                    </w:r>
                  </w:p>
                  <w:p w14:paraId="63816499" w14:textId="77777777" w:rsidR="00866F44" w:rsidRDefault="00866F44" w:rsidP="00866F44">
                    <w:pPr>
                      <w:jc w:val="center"/>
                      <w:rPr>
                        <w:rFonts w:ascii="Lato" w:hAnsi="Lato"/>
                        <w:b/>
                        <w:color w:val="692044"/>
                        <w:sz w:val="14"/>
                        <w:szCs w:val="14"/>
                      </w:rPr>
                    </w:pPr>
                  </w:p>
                  <w:p w14:paraId="75FD1FFD" w14:textId="77777777" w:rsidR="00866F44" w:rsidRDefault="00866F44" w:rsidP="00866F44">
                    <w:pPr>
                      <w:jc w:val="center"/>
                      <w:rPr>
                        <w:rFonts w:ascii="Lato" w:hAnsi="Lato"/>
                        <w:b/>
                        <w:color w:val="692044"/>
                        <w:sz w:val="14"/>
                        <w:szCs w:val="14"/>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F6FB704" wp14:editId="5BCCF303">
              <wp:simplePos x="0" y="0"/>
              <wp:positionH relativeFrom="margin">
                <wp:posOffset>1905</wp:posOffset>
              </wp:positionH>
              <wp:positionV relativeFrom="paragraph">
                <wp:posOffset>122555</wp:posOffset>
              </wp:positionV>
              <wp:extent cx="5610225" cy="4229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22910"/>
                      </a:xfrm>
                      <a:prstGeom prst="rect">
                        <a:avLst/>
                      </a:prstGeom>
                      <a:noFill/>
                      <a:ln w="9525">
                        <a:noFill/>
                        <a:miter lim="800000"/>
                        <a:headEnd/>
                        <a:tailEnd/>
                      </a:ln>
                    </wps:spPr>
                    <wps:txbx>
                      <w:txbxContent>
                        <w:p w14:paraId="2F290C14" w14:textId="2C1EBDD5" w:rsidR="00866F44" w:rsidRPr="003B35BC" w:rsidRDefault="00866F44" w:rsidP="00866F44">
                          <w:pPr>
                            <w:jc w:val="center"/>
                            <w:rPr>
                              <w:rFonts w:ascii="Lato" w:hAnsi="Lato"/>
                              <w:b/>
                              <w:color w:val="97184B"/>
                              <w:sz w:val="28"/>
                              <w:szCs w:val="28"/>
                            </w:rPr>
                          </w:pPr>
                          <w:r>
                            <w:rPr>
                              <w:rFonts w:ascii="Lato" w:hAnsi="Lato"/>
                              <w:b/>
                              <w:color w:val="97184B"/>
                              <w:sz w:val="28"/>
                              <w:szCs w:val="28"/>
                            </w:rPr>
                            <w:t>DIP.  MARTHA AMALIA MOYA</w:t>
                          </w:r>
                          <w:r w:rsidR="008D5C28">
                            <w:rPr>
                              <w:rFonts w:ascii="Lato" w:hAnsi="Lato"/>
                              <w:b/>
                              <w:color w:val="97184B"/>
                              <w:sz w:val="28"/>
                              <w:szCs w:val="28"/>
                            </w:rPr>
                            <w:t xml:space="preserve"> BASTÓN</w:t>
                          </w:r>
                        </w:p>
                        <w:p w14:paraId="54C120F3" w14:textId="77777777" w:rsidR="00866F44" w:rsidRPr="003B35BC" w:rsidRDefault="00866F44" w:rsidP="00866F44">
                          <w:pPr>
                            <w:rPr>
                              <w:rFonts w:ascii="Lato" w:hAnsi="Lato"/>
                              <w:b/>
                              <w:color w:val="97184B"/>
                              <w:sz w:val="12"/>
                              <w:szCs w:val="12"/>
                            </w:rPr>
                          </w:pPr>
                        </w:p>
                        <w:p w14:paraId="1019E146" w14:textId="77777777" w:rsidR="00866F44" w:rsidRPr="003B35BC" w:rsidRDefault="00866F44" w:rsidP="00866F44">
                          <w:pPr>
                            <w:rPr>
                              <w:rFonts w:ascii="Lato" w:hAnsi="Lato"/>
                              <w:b/>
                              <w:color w:val="97184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FB704" id="_x0000_t202" coordsize="21600,21600" o:spt="202" path="m,l,21600r21600,l21600,xe">
              <v:stroke joinstyle="miter"/>
              <v:path gradientshapeok="t" o:connecttype="rect"/>
            </v:shapetype>
            <v:shape id="_x0000_s1027" type="#_x0000_t202" style="position:absolute;left:0;text-align:left;margin-left:.15pt;margin-top:9.65pt;width:441.75pt;height:3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" filled="f" stroked="f">
              <v:textbox>
                <w:txbxContent>
                  <w:p w14:paraId="2F290C14" w14:textId="2C1EBDD5" w:rsidR="00866F44" w:rsidRPr="003B35BC" w:rsidRDefault="00866F44" w:rsidP="00866F44">
                    <w:pPr>
                      <w:jc w:val="center"/>
                      <w:rPr>
                        <w:rFonts w:ascii="Lato" w:hAnsi="Lato"/>
                        <w:b/>
                        <w:color w:val="97184B"/>
                        <w:sz w:val="28"/>
                        <w:szCs w:val="28"/>
                      </w:rPr>
                    </w:pPr>
                    <w:r>
                      <w:rPr>
                        <w:rFonts w:ascii="Lato" w:hAnsi="Lato"/>
                        <w:b/>
                        <w:color w:val="97184B"/>
                        <w:sz w:val="28"/>
                        <w:szCs w:val="28"/>
                      </w:rPr>
                      <w:t>DIP.  MARTHA AMALIA MOYA</w:t>
                    </w:r>
                    <w:r w:rsidR="008D5C28">
                      <w:rPr>
                        <w:rFonts w:ascii="Lato" w:hAnsi="Lato"/>
                        <w:b/>
                        <w:color w:val="97184B"/>
                        <w:sz w:val="28"/>
                        <w:szCs w:val="28"/>
                      </w:rPr>
                      <w:t xml:space="preserve"> BASTÓN</w:t>
                    </w:r>
                  </w:p>
                  <w:p w14:paraId="54C120F3" w14:textId="77777777" w:rsidR="00866F44" w:rsidRPr="003B35BC" w:rsidRDefault="00866F44" w:rsidP="00866F44">
                    <w:pPr>
                      <w:rPr>
                        <w:rFonts w:ascii="Lato" w:hAnsi="Lato"/>
                        <w:b/>
                        <w:color w:val="97184B"/>
                        <w:sz w:val="12"/>
                        <w:szCs w:val="12"/>
                      </w:rPr>
                    </w:pPr>
                  </w:p>
                  <w:p w14:paraId="1019E146" w14:textId="77777777" w:rsidR="00866F44" w:rsidRPr="003B35BC" w:rsidRDefault="00866F44" w:rsidP="00866F44">
                    <w:pPr>
                      <w:rPr>
                        <w:rFonts w:ascii="Lato" w:hAnsi="Lato"/>
                        <w:b/>
                        <w:color w:val="97184B"/>
                        <w:sz w:val="12"/>
                        <w:szCs w:val="12"/>
                      </w:rPr>
                    </w:pPr>
                  </w:p>
                </w:txbxContent>
              </v:textbox>
              <w10:wrap anchorx="margin"/>
            </v:shape>
          </w:pict>
        </mc:Fallback>
      </mc:AlternateContent>
    </w:r>
  </w:p>
  <w:p w14:paraId="1F81C497" w14:textId="77777777" w:rsidR="00866F44" w:rsidRDefault="00866F44" w:rsidP="00866F44">
    <w:pPr>
      <w:pStyle w:val="Encabezado"/>
    </w:pPr>
    <w:r>
      <w:rPr>
        <w:noProof/>
      </w:rPr>
      <mc:AlternateContent>
        <mc:Choice Requires="wps">
          <w:drawing>
            <wp:anchor distT="0" distB="0" distL="114300" distR="114300" simplePos="0" relativeHeight="251661312" behindDoc="0" locked="0" layoutInCell="1" allowOverlap="1" wp14:anchorId="60939CC5" wp14:editId="19F213E0">
              <wp:simplePos x="0" y="0"/>
              <wp:positionH relativeFrom="margin">
                <wp:posOffset>0</wp:posOffset>
              </wp:positionH>
              <wp:positionV relativeFrom="paragraph">
                <wp:posOffset>266700</wp:posOffset>
              </wp:positionV>
              <wp:extent cx="5704205" cy="2857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85750"/>
                      </a:xfrm>
                      <a:prstGeom prst="rect">
                        <a:avLst/>
                      </a:prstGeom>
                      <a:noFill/>
                      <a:ln w="9525">
                        <a:noFill/>
                        <a:miter lim="800000"/>
                        <a:headEnd/>
                        <a:tailEnd/>
                      </a:ln>
                    </wps:spPr>
                    <wps:txbx>
                      <w:txbxContent>
                        <w:p w14:paraId="01811696" w14:textId="77777777" w:rsidR="00866F44" w:rsidRDefault="00866F44" w:rsidP="00866F44">
                          <w:pPr>
                            <w:jc w:val="center"/>
                            <w:rPr>
                              <w:rFonts w:ascii="Lato" w:hAnsi="Lato"/>
                              <w:b/>
                              <w:color w:val="97184B"/>
                              <w:sz w:val="18"/>
                              <w:szCs w:val="18"/>
                            </w:rPr>
                          </w:pPr>
                          <w:r>
                            <w:rPr>
                              <w:rFonts w:ascii="Lato" w:hAnsi="Lato"/>
                              <w:b/>
                              <w:color w:val="97184B"/>
                              <w:sz w:val="18"/>
                              <w:szCs w:val="18"/>
                            </w:rPr>
                            <w:t xml:space="preserve">“2022. Año del Quincentenario de la Fundación de Toluca de Lerdo, Capital del Estado de México”. </w:t>
                          </w:r>
                        </w:p>
                        <w:p w14:paraId="504C387B" w14:textId="77777777" w:rsidR="00866F44" w:rsidRPr="003B35BC" w:rsidRDefault="00866F44" w:rsidP="00866F44">
                          <w:pPr>
                            <w:jc w:val="center"/>
                            <w:rPr>
                              <w:rFonts w:ascii="Lato" w:hAnsi="Lato"/>
                              <w:b/>
                              <w:color w:val="692044"/>
                              <w:sz w:val="18"/>
                              <w:szCs w:val="18"/>
                            </w:rPr>
                          </w:pPr>
                          <w:r w:rsidRPr="003B35BC">
                            <w:rPr>
                              <w:rFonts w:ascii="Lato" w:hAnsi="Lato"/>
                              <w:b/>
                              <w:color w:val="692044"/>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9CC5" id="_x0000_s1028" type="#_x0000_t202" style="position:absolute;margin-left:0;margin-top:21pt;width:449.1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" filled="f" stroked="f">
              <v:textbox>
                <w:txbxContent>
                  <w:p w14:paraId="01811696" w14:textId="77777777" w:rsidR="00866F44" w:rsidRDefault="00866F44" w:rsidP="00866F44">
                    <w:pPr>
                      <w:jc w:val="center"/>
                      <w:rPr>
                        <w:rFonts w:ascii="Lato" w:hAnsi="Lato"/>
                        <w:b/>
                        <w:color w:val="97184B"/>
                        <w:sz w:val="18"/>
                        <w:szCs w:val="18"/>
                      </w:rPr>
                    </w:pPr>
                    <w:r>
                      <w:rPr>
                        <w:rFonts w:ascii="Lato" w:hAnsi="Lato"/>
                        <w:b/>
                        <w:color w:val="97184B"/>
                        <w:sz w:val="18"/>
                        <w:szCs w:val="18"/>
                      </w:rPr>
                      <w:t xml:space="preserve">“2022. Año del </w:t>
                    </w:r>
                    <w:proofErr w:type="spellStart"/>
                    <w:r>
                      <w:rPr>
                        <w:rFonts w:ascii="Lato" w:hAnsi="Lato"/>
                        <w:b/>
                        <w:color w:val="97184B"/>
                        <w:sz w:val="18"/>
                        <w:szCs w:val="18"/>
                      </w:rPr>
                      <w:t>Quincentenario</w:t>
                    </w:r>
                    <w:proofErr w:type="spellEnd"/>
                    <w:r>
                      <w:rPr>
                        <w:rFonts w:ascii="Lato" w:hAnsi="Lato"/>
                        <w:b/>
                        <w:color w:val="97184B"/>
                        <w:sz w:val="18"/>
                        <w:szCs w:val="18"/>
                      </w:rPr>
                      <w:t xml:space="preserve"> de la Fundación de Toluca de Lerdo, Capital del Estado de México”. </w:t>
                    </w:r>
                  </w:p>
                  <w:p w14:paraId="504C387B" w14:textId="77777777" w:rsidR="00866F44" w:rsidRPr="003B35BC" w:rsidRDefault="00866F44" w:rsidP="00866F44">
                    <w:pPr>
                      <w:jc w:val="center"/>
                      <w:rPr>
                        <w:rFonts w:ascii="Lato" w:hAnsi="Lato"/>
                        <w:b/>
                        <w:color w:val="692044"/>
                        <w:sz w:val="18"/>
                        <w:szCs w:val="18"/>
                      </w:rPr>
                    </w:pPr>
                    <w:r w:rsidRPr="003B35BC">
                      <w:rPr>
                        <w:rFonts w:ascii="Lato" w:hAnsi="Lato"/>
                        <w:b/>
                        <w:color w:val="692044"/>
                        <w:sz w:val="18"/>
                        <w:szCs w:val="18"/>
                      </w:rPr>
                      <w:t>”</w:t>
                    </w:r>
                  </w:p>
                </w:txbxContent>
              </v:textbox>
              <w10:wrap anchorx="margin"/>
            </v:shape>
          </w:pict>
        </mc:Fallback>
      </mc:AlternateContent>
    </w:r>
  </w:p>
  <w:p w14:paraId="11E44DE6" w14:textId="0CC17EF3" w:rsidR="00CE408E" w:rsidRDefault="005127CE" w:rsidP="00866F44">
    <w:pPr>
      <w:pStyle w:val="Encabezado"/>
      <w:tabs>
        <w:tab w:val="clear" w:pos="4419"/>
        <w:tab w:val="clear" w:pos="8838"/>
        <w:tab w:val="left" w:pos="1854"/>
      </w:tabs>
    </w:pPr>
  </w:p>
  <w:p w14:paraId="7E8D1BC9" w14:textId="77777777" w:rsidR="00CE408E" w:rsidRDefault="005127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28D5"/>
    <w:multiLevelType w:val="hybridMultilevel"/>
    <w:tmpl w:val="670C96A2"/>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647A76"/>
    <w:multiLevelType w:val="hybridMultilevel"/>
    <w:tmpl w:val="9DC07026"/>
    <w:lvl w:ilvl="0" w:tplc="4AAACB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D47DC5"/>
    <w:multiLevelType w:val="hybridMultilevel"/>
    <w:tmpl w:val="7ACC5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27B41"/>
    <w:multiLevelType w:val="hybridMultilevel"/>
    <w:tmpl w:val="5E8E0442"/>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4" w15:restartNumberingAfterBreak="0">
    <w:nsid w:val="6BB82DE1"/>
    <w:multiLevelType w:val="hybridMultilevel"/>
    <w:tmpl w:val="A21CAC4A"/>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4D"/>
    <w:rsid w:val="00001EFD"/>
    <w:rsid w:val="000A56B4"/>
    <w:rsid w:val="000B6306"/>
    <w:rsid w:val="000D20F5"/>
    <w:rsid w:val="000D554D"/>
    <w:rsid w:val="000D7EA8"/>
    <w:rsid w:val="001141BD"/>
    <w:rsid w:val="001335BB"/>
    <w:rsid w:val="00191A20"/>
    <w:rsid w:val="001D1760"/>
    <w:rsid w:val="001E14AD"/>
    <w:rsid w:val="001E3393"/>
    <w:rsid w:val="001E5613"/>
    <w:rsid w:val="001E596D"/>
    <w:rsid w:val="00201AD2"/>
    <w:rsid w:val="0025298B"/>
    <w:rsid w:val="0025488B"/>
    <w:rsid w:val="00262254"/>
    <w:rsid w:val="003274BC"/>
    <w:rsid w:val="0034285B"/>
    <w:rsid w:val="00356C9D"/>
    <w:rsid w:val="00395824"/>
    <w:rsid w:val="003967BF"/>
    <w:rsid w:val="003C47C0"/>
    <w:rsid w:val="003E768E"/>
    <w:rsid w:val="003F7625"/>
    <w:rsid w:val="00406B17"/>
    <w:rsid w:val="00406C9C"/>
    <w:rsid w:val="00417D33"/>
    <w:rsid w:val="0042431F"/>
    <w:rsid w:val="00467503"/>
    <w:rsid w:val="004A5A5F"/>
    <w:rsid w:val="004B409A"/>
    <w:rsid w:val="004D3B19"/>
    <w:rsid w:val="005127CE"/>
    <w:rsid w:val="0053077C"/>
    <w:rsid w:val="00532C06"/>
    <w:rsid w:val="00534145"/>
    <w:rsid w:val="005363DA"/>
    <w:rsid w:val="005422FD"/>
    <w:rsid w:val="005911AC"/>
    <w:rsid w:val="005E638E"/>
    <w:rsid w:val="00602574"/>
    <w:rsid w:val="00615E02"/>
    <w:rsid w:val="00620D05"/>
    <w:rsid w:val="006422DE"/>
    <w:rsid w:val="00643127"/>
    <w:rsid w:val="0069491A"/>
    <w:rsid w:val="006A1C2F"/>
    <w:rsid w:val="006D1C75"/>
    <w:rsid w:val="006E4E4E"/>
    <w:rsid w:val="006E719A"/>
    <w:rsid w:val="006F3A9D"/>
    <w:rsid w:val="007040BE"/>
    <w:rsid w:val="0072531D"/>
    <w:rsid w:val="00763628"/>
    <w:rsid w:val="007729B7"/>
    <w:rsid w:val="007A6E78"/>
    <w:rsid w:val="007C7420"/>
    <w:rsid w:val="007E1B96"/>
    <w:rsid w:val="007E274D"/>
    <w:rsid w:val="008078A6"/>
    <w:rsid w:val="00866251"/>
    <w:rsid w:val="00866F44"/>
    <w:rsid w:val="008806E8"/>
    <w:rsid w:val="008C13B1"/>
    <w:rsid w:val="008C5382"/>
    <w:rsid w:val="008D515D"/>
    <w:rsid w:val="008D5C28"/>
    <w:rsid w:val="008E6EED"/>
    <w:rsid w:val="009067DE"/>
    <w:rsid w:val="009269F6"/>
    <w:rsid w:val="0094092A"/>
    <w:rsid w:val="009442AB"/>
    <w:rsid w:val="00965B88"/>
    <w:rsid w:val="009721B4"/>
    <w:rsid w:val="00973B2A"/>
    <w:rsid w:val="009935BC"/>
    <w:rsid w:val="009D251F"/>
    <w:rsid w:val="00A14829"/>
    <w:rsid w:val="00A55864"/>
    <w:rsid w:val="00B11735"/>
    <w:rsid w:val="00B366C5"/>
    <w:rsid w:val="00B769D9"/>
    <w:rsid w:val="00BB28BC"/>
    <w:rsid w:val="00C37BE0"/>
    <w:rsid w:val="00C37BE2"/>
    <w:rsid w:val="00C730E3"/>
    <w:rsid w:val="00C7417B"/>
    <w:rsid w:val="00C77C9C"/>
    <w:rsid w:val="00C92832"/>
    <w:rsid w:val="00CB277C"/>
    <w:rsid w:val="00CC7F3C"/>
    <w:rsid w:val="00CF75C1"/>
    <w:rsid w:val="00D10013"/>
    <w:rsid w:val="00D15AA8"/>
    <w:rsid w:val="00D16D76"/>
    <w:rsid w:val="00D26884"/>
    <w:rsid w:val="00D26921"/>
    <w:rsid w:val="00D3722B"/>
    <w:rsid w:val="00D86779"/>
    <w:rsid w:val="00D979A7"/>
    <w:rsid w:val="00DA573A"/>
    <w:rsid w:val="00DC19A5"/>
    <w:rsid w:val="00DD3904"/>
    <w:rsid w:val="00DE4B0D"/>
    <w:rsid w:val="00DE5C45"/>
    <w:rsid w:val="00E062CE"/>
    <w:rsid w:val="00E37119"/>
    <w:rsid w:val="00E42916"/>
    <w:rsid w:val="00E81598"/>
    <w:rsid w:val="00E91D40"/>
    <w:rsid w:val="00EB1E1B"/>
    <w:rsid w:val="00EB40B9"/>
    <w:rsid w:val="00EE1F4A"/>
    <w:rsid w:val="00EF04D7"/>
    <w:rsid w:val="00EF3113"/>
    <w:rsid w:val="00F138B2"/>
    <w:rsid w:val="00F21B99"/>
    <w:rsid w:val="00F46F34"/>
    <w:rsid w:val="00F4765E"/>
    <w:rsid w:val="00FA2F80"/>
    <w:rsid w:val="00FD61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535E"/>
  <w15:chartTrackingRefBased/>
  <w15:docId w15:val="{0634D63A-12FF-456D-A8A5-EF0D3B27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554D"/>
    <w:rPr>
      <w:color w:val="0000FF"/>
      <w:u w:val="single"/>
    </w:rPr>
  </w:style>
  <w:style w:type="character" w:customStyle="1" w:styleId="markedcontent">
    <w:name w:val="markedcontent"/>
    <w:basedOn w:val="Fuentedeprrafopredeter"/>
    <w:rsid w:val="000D554D"/>
  </w:style>
  <w:style w:type="paragraph" w:styleId="Textonotapie">
    <w:name w:val="footnote text"/>
    <w:basedOn w:val="Normal"/>
    <w:link w:val="TextonotapieCar"/>
    <w:uiPriority w:val="99"/>
    <w:semiHidden/>
    <w:unhideWhenUsed/>
    <w:rsid w:val="000D554D"/>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semiHidden/>
    <w:rsid w:val="000D554D"/>
    <w:rPr>
      <w:rFonts w:eastAsiaTheme="minorEastAsia"/>
      <w:sz w:val="20"/>
      <w:szCs w:val="20"/>
      <w:lang w:eastAsia="es-ES"/>
    </w:rPr>
  </w:style>
  <w:style w:type="character" w:styleId="Refdenotaalpie">
    <w:name w:val="footnote reference"/>
    <w:basedOn w:val="Fuentedeprrafopredeter"/>
    <w:uiPriority w:val="99"/>
    <w:semiHidden/>
    <w:unhideWhenUsed/>
    <w:rsid w:val="000D554D"/>
    <w:rPr>
      <w:vertAlign w:val="superscript"/>
    </w:rPr>
  </w:style>
  <w:style w:type="paragraph" w:styleId="Prrafodelista">
    <w:name w:val="List Paragraph"/>
    <w:basedOn w:val="Normal"/>
    <w:uiPriority w:val="34"/>
    <w:qFormat/>
    <w:rsid w:val="000D554D"/>
    <w:pPr>
      <w:ind w:left="720"/>
      <w:contextualSpacing/>
    </w:pPr>
  </w:style>
  <w:style w:type="paragraph" w:customStyle="1" w:styleId="Texto">
    <w:name w:val="Texto"/>
    <w:aliases w:val="independiente,independiente Car Car Car"/>
    <w:basedOn w:val="Normal"/>
    <w:link w:val="TextoCar"/>
    <w:qFormat/>
    <w:rsid w:val="000D554D"/>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0D554D"/>
    <w:rPr>
      <w:rFonts w:ascii="Arial" w:eastAsia="Times New Roman" w:hAnsi="Arial" w:cs="Arial"/>
      <w:sz w:val="18"/>
      <w:szCs w:val="18"/>
      <w:lang w:val="es-ES" w:eastAsia="es-ES"/>
    </w:rPr>
  </w:style>
  <w:style w:type="paragraph" w:styleId="NormalWeb">
    <w:name w:val="Normal (Web)"/>
    <w:basedOn w:val="Normal"/>
    <w:uiPriority w:val="99"/>
    <w:unhideWhenUsed/>
    <w:rsid w:val="000D55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D554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D554D"/>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0D5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54D"/>
  </w:style>
  <w:style w:type="paragraph" w:styleId="Piedepgina">
    <w:name w:val="footer"/>
    <w:basedOn w:val="Normal"/>
    <w:link w:val="PiedepginaCar"/>
    <w:uiPriority w:val="99"/>
    <w:unhideWhenUsed/>
    <w:rsid w:val="000D5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54D"/>
  </w:style>
  <w:style w:type="character" w:styleId="Textoennegrita">
    <w:name w:val="Strong"/>
    <w:basedOn w:val="Fuentedeprrafopredeter"/>
    <w:uiPriority w:val="22"/>
    <w:qFormat/>
    <w:rsid w:val="000D554D"/>
    <w:rPr>
      <w:b/>
      <w:bCs/>
    </w:rPr>
  </w:style>
  <w:style w:type="character" w:styleId="Mencinsinresolver">
    <w:name w:val="Unresolved Mention"/>
    <w:basedOn w:val="Fuentedeprrafopredeter"/>
    <w:uiPriority w:val="99"/>
    <w:rsid w:val="00E9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08438">
      <w:bodyDiv w:val="1"/>
      <w:marLeft w:val="0"/>
      <w:marRight w:val="0"/>
      <w:marTop w:val="0"/>
      <w:marBottom w:val="0"/>
      <w:divBdr>
        <w:top w:val="none" w:sz="0" w:space="0" w:color="auto"/>
        <w:left w:val="none" w:sz="0" w:space="0" w:color="auto"/>
        <w:bottom w:val="none" w:sz="0" w:space="0" w:color="auto"/>
        <w:right w:val="none" w:sz="0" w:space="0" w:color="auto"/>
      </w:divBdr>
    </w:div>
    <w:div w:id="556628638">
      <w:bodyDiv w:val="1"/>
      <w:marLeft w:val="0"/>
      <w:marRight w:val="0"/>
      <w:marTop w:val="0"/>
      <w:marBottom w:val="0"/>
      <w:divBdr>
        <w:top w:val="none" w:sz="0" w:space="0" w:color="auto"/>
        <w:left w:val="none" w:sz="0" w:space="0" w:color="auto"/>
        <w:bottom w:val="none" w:sz="0" w:space="0" w:color="auto"/>
        <w:right w:val="none" w:sz="0" w:space="0" w:color="auto"/>
      </w:divBdr>
    </w:div>
    <w:div w:id="805588125">
      <w:bodyDiv w:val="1"/>
      <w:marLeft w:val="0"/>
      <w:marRight w:val="0"/>
      <w:marTop w:val="0"/>
      <w:marBottom w:val="0"/>
      <w:divBdr>
        <w:top w:val="none" w:sz="0" w:space="0" w:color="auto"/>
        <w:left w:val="none" w:sz="0" w:space="0" w:color="auto"/>
        <w:bottom w:val="none" w:sz="0" w:space="0" w:color="auto"/>
        <w:right w:val="none" w:sz="0" w:space="0" w:color="auto"/>
      </w:divBdr>
    </w:div>
    <w:div w:id="1208302612">
      <w:bodyDiv w:val="1"/>
      <w:marLeft w:val="0"/>
      <w:marRight w:val="0"/>
      <w:marTop w:val="0"/>
      <w:marBottom w:val="0"/>
      <w:divBdr>
        <w:top w:val="none" w:sz="0" w:space="0" w:color="auto"/>
        <w:left w:val="none" w:sz="0" w:space="0" w:color="auto"/>
        <w:bottom w:val="none" w:sz="0" w:space="0" w:color="auto"/>
        <w:right w:val="none" w:sz="0" w:space="0" w:color="auto"/>
      </w:divBdr>
    </w:div>
    <w:div w:id="1303193745">
      <w:bodyDiv w:val="1"/>
      <w:marLeft w:val="0"/>
      <w:marRight w:val="0"/>
      <w:marTop w:val="0"/>
      <w:marBottom w:val="0"/>
      <w:divBdr>
        <w:top w:val="none" w:sz="0" w:space="0" w:color="auto"/>
        <w:left w:val="none" w:sz="0" w:space="0" w:color="auto"/>
        <w:bottom w:val="none" w:sz="0" w:space="0" w:color="auto"/>
        <w:right w:val="none" w:sz="0" w:space="0" w:color="auto"/>
      </w:divBdr>
    </w:div>
    <w:div w:id="1534027914">
      <w:bodyDiv w:val="1"/>
      <w:marLeft w:val="0"/>
      <w:marRight w:val="0"/>
      <w:marTop w:val="0"/>
      <w:marBottom w:val="0"/>
      <w:divBdr>
        <w:top w:val="none" w:sz="0" w:space="0" w:color="auto"/>
        <w:left w:val="none" w:sz="0" w:space="0" w:color="auto"/>
        <w:bottom w:val="none" w:sz="0" w:space="0" w:color="auto"/>
        <w:right w:val="none" w:sz="0" w:space="0" w:color="auto"/>
      </w:divBdr>
    </w:div>
    <w:div w:id="15425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ecd.org/health/health-systems/HaG2019-Facts-and-figures-high-res.pdf" TargetMode="External"/><Relationship Id="rId2" Type="http://schemas.openxmlformats.org/officeDocument/2006/relationships/hyperlink" Target="https://www.who.int/hhr/activities/Q&amp;AfinalversionSpanish.pdf" TargetMode="External"/><Relationship Id="rId1" Type="http://schemas.openxmlformats.org/officeDocument/2006/relationships/hyperlink" Target="https://www.inegi.org.mx/contenidos/saladeprensa/boletines/2021/OtrTemEcon/ENDUTIH_2020.pdf" TargetMode="External"/><Relationship Id="rId6" Type="http://schemas.openxmlformats.org/officeDocument/2006/relationships/hyperlink" Target="https://rde.inegi.org.mx/index.php/2018/11/07/la-brecha-digital-la-importancia-las-tecnologias-la-informacion-la-comunicacion-en-las-economias-regionales-mexico/" TargetMode="External"/><Relationship Id="rId5" Type="http://schemas.openxmlformats.org/officeDocument/2006/relationships/hyperlink" Target="https://undocs.org/es/A/RES/73/218" TargetMode="External"/><Relationship Id="rId4" Type="http://schemas.openxmlformats.org/officeDocument/2006/relationships/hyperlink" Target="https://www.coneval.org.mx/Medicion/MP/Documents/MMP_2018_2020/Notas_pobreza_2020/Nota_tecnica_sobre_la_carencia_por_acceso_a_los_servicios_de_salud_2018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4127-423A-4F31-B2AF-CB0C84BC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3298</Words>
  <Characters>18144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Usuario;Emmanuel Reyes carmona;Éctor Jaime Ramírez Barba</dc:creator>
  <cp:keywords/>
  <dc:description/>
  <cp:lastModifiedBy>PRODESK</cp:lastModifiedBy>
  <cp:revision>2</cp:revision>
  <cp:lastPrinted>2021-11-24T16:49:00Z</cp:lastPrinted>
  <dcterms:created xsi:type="dcterms:W3CDTF">2022-09-27T23:06:00Z</dcterms:created>
  <dcterms:modified xsi:type="dcterms:W3CDTF">2022-09-27T23:06:00Z</dcterms:modified>
</cp:coreProperties>
</file>