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EE38E" w14:textId="1912AF96" w:rsidR="00015556" w:rsidRPr="006D5AED" w:rsidRDefault="00015556" w:rsidP="00015556">
      <w:pPr>
        <w:spacing w:after="0" w:line="360" w:lineRule="auto"/>
        <w:jc w:val="both"/>
        <w:rPr>
          <w:rFonts w:ascii="Arial" w:hAnsi="Arial" w:cs="Arial"/>
          <w:sz w:val="24"/>
          <w:szCs w:val="24"/>
        </w:rPr>
      </w:pPr>
      <w:bookmarkStart w:id="0" w:name="_GoBack"/>
      <w:bookmarkEnd w:id="0"/>
    </w:p>
    <w:p w14:paraId="7CE6B99F" w14:textId="3B55640F" w:rsidR="0072769F" w:rsidRPr="006D5AED" w:rsidRDefault="002A30FD" w:rsidP="00BB5161">
      <w:pPr>
        <w:spacing w:after="0" w:line="360" w:lineRule="auto"/>
        <w:jc w:val="right"/>
        <w:rPr>
          <w:rFonts w:ascii="Arial" w:hAnsi="Arial" w:cs="Arial"/>
          <w:sz w:val="24"/>
          <w:szCs w:val="24"/>
        </w:rPr>
      </w:pPr>
      <w:r>
        <w:rPr>
          <w:rFonts w:ascii="Arial" w:hAnsi="Arial" w:cs="Arial"/>
          <w:sz w:val="24"/>
          <w:szCs w:val="24"/>
        </w:rPr>
        <w:t>Toluca de Lerdo, México; 11</w:t>
      </w:r>
      <w:r w:rsidR="00BB5161" w:rsidRPr="006D5AED">
        <w:rPr>
          <w:rFonts w:ascii="Arial" w:hAnsi="Arial" w:cs="Arial"/>
          <w:sz w:val="24"/>
          <w:szCs w:val="24"/>
        </w:rPr>
        <w:t xml:space="preserve"> de agosto de 2020.</w:t>
      </w:r>
    </w:p>
    <w:p w14:paraId="001018B8" w14:textId="1BAF11E7" w:rsidR="00BB5161" w:rsidRPr="006D5AED" w:rsidRDefault="00BB5161" w:rsidP="00015556">
      <w:pPr>
        <w:spacing w:after="0" w:line="360" w:lineRule="auto"/>
        <w:jc w:val="both"/>
        <w:rPr>
          <w:rFonts w:ascii="Arial" w:hAnsi="Arial" w:cs="Arial"/>
          <w:sz w:val="24"/>
          <w:szCs w:val="24"/>
        </w:rPr>
      </w:pPr>
    </w:p>
    <w:p w14:paraId="264E8B82" w14:textId="3288C7D0" w:rsidR="00136731" w:rsidRPr="006D5AED" w:rsidRDefault="00BA4712" w:rsidP="00BA4712">
      <w:pPr>
        <w:spacing w:after="0" w:line="240" w:lineRule="exact"/>
        <w:jc w:val="both"/>
        <w:rPr>
          <w:rFonts w:ascii="Arial" w:hAnsi="Arial" w:cs="Arial"/>
          <w:b/>
          <w:bCs/>
          <w:sz w:val="24"/>
          <w:szCs w:val="24"/>
        </w:rPr>
      </w:pPr>
      <w:r w:rsidRPr="006D5AED">
        <w:rPr>
          <w:rFonts w:ascii="Arial" w:hAnsi="Arial" w:cs="Arial"/>
          <w:b/>
          <w:bCs/>
          <w:sz w:val="24"/>
          <w:szCs w:val="24"/>
        </w:rPr>
        <w:t>DIPUTADA MONTSERRAT RUIZ PÁEZ</w:t>
      </w:r>
    </w:p>
    <w:p w14:paraId="7235E680" w14:textId="77777777" w:rsidR="00BA4712" w:rsidRPr="00BA4712" w:rsidRDefault="00BA4712" w:rsidP="00BA4712">
      <w:pPr>
        <w:spacing w:after="0" w:line="240" w:lineRule="exact"/>
        <w:jc w:val="both"/>
        <w:rPr>
          <w:rFonts w:ascii="Arial" w:hAnsi="Arial" w:cs="Arial"/>
          <w:b/>
          <w:bCs/>
          <w:sz w:val="24"/>
          <w:szCs w:val="24"/>
          <w:lang w:val="es-ES"/>
        </w:rPr>
      </w:pPr>
      <w:r w:rsidRPr="00BA4712">
        <w:rPr>
          <w:rFonts w:ascii="Arial" w:hAnsi="Arial" w:cs="Arial"/>
          <w:b/>
          <w:bCs/>
          <w:sz w:val="24"/>
          <w:szCs w:val="24"/>
          <w:lang w:val="es-ES"/>
        </w:rPr>
        <w:t xml:space="preserve">PRESIDENTE DE LA DIRECTIVA DE </w:t>
      </w:r>
    </w:p>
    <w:p w14:paraId="18D8B01E" w14:textId="77777777" w:rsidR="00BA4712" w:rsidRPr="00BA4712" w:rsidRDefault="00BA4712" w:rsidP="00BA4712">
      <w:pPr>
        <w:spacing w:after="0" w:line="240" w:lineRule="exact"/>
        <w:jc w:val="both"/>
        <w:rPr>
          <w:rFonts w:ascii="Arial" w:hAnsi="Arial" w:cs="Arial"/>
          <w:b/>
          <w:bCs/>
          <w:sz w:val="24"/>
          <w:szCs w:val="24"/>
          <w:lang w:val="es-ES"/>
        </w:rPr>
      </w:pPr>
      <w:r w:rsidRPr="00BA4712">
        <w:rPr>
          <w:rFonts w:ascii="Arial" w:hAnsi="Arial" w:cs="Arial"/>
          <w:b/>
          <w:bCs/>
          <w:sz w:val="24"/>
          <w:szCs w:val="24"/>
          <w:lang w:val="es-ES"/>
        </w:rPr>
        <w:t>LA LX LEGISLATURA DEL ESTADO DE MÉXICO</w:t>
      </w:r>
    </w:p>
    <w:p w14:paraId="4BE92CDD" w14:textId="77777777" w:rsidR="00BA4712" w:rsidRPr="00BA4712" w:rsidRDefault="00BA4712" w:rsidP="00BA4712">
      <w:pPr>
        <w:spacing w:after="0" w:line="240" w:lineRule="exact"/>
        <w:jc w:val="both"/>
        <w:rPr>
          <w:rFonts w:ascii="Arial" w:hAnsi="Arial" w:cs="Arial"/>
          <w:b/>
          <w:bCs/>
          <w:sz w:val="24"/>
          <w:szCs w:val="24"/>
        </w:rPr>
      </w:pPr>
      <w:r w:rsidRPr="00BA4712">
        <w:rPr>
          <w:rFonts w:ascii="Arial" w:hAnsi="Arial" w:cs="Arial"/>
          <w:b/>
          <w:bCs/>
          <w:sz w:val="24"/>
          <w:szCs w:val="24"/>
        </w:rPr>
        <w:t>PRESENTE</w:t>
      </w:r>
    </w:p>
    <w:p w14:paraId="0EC6AC74" w14:textId="76D289F8" w:rsidR="00BB5161" w:rsidRPr="006D5AED" w:rsidRDefault="00BB5161" w:rsidP="00015556">
      <w:pPr>
        <w:spacing w:after="0" w:line="360" w:lineRule="auto"/>
        <w:jc w:val="both"/>
        <w:rPr>
          <w:rFonts w:ascii="Arial" w:hAnsi="Arial" w:cs="Arial"/>
          <w:sz w:val="24"/>
          <w:szCs w:val="24"/>
        </w:rPr>
      </w:pPr>
    </w:p>
    <w:p w14:paraId="173362D8" w14:textId="6884B788" w:rsidR="00A611E8" w:rsidRDefault="00017251" w:rsidP="00017251">
      <w:pPr>
        <w:spacing w:after="0" w:line="360" w:lineRule="auto"/>
        <w:jc w:val="both"/>
        <w:rPr>
          <w:rFonts w:ascii="Arial" w:hAnsi="Arial" w:cs="Arial"/>
          <w:sz w:val="24"/>
          <w:szCs w:val="24"/>
        </w:rPr>
      </w:pPr>
      <w:r w:rsidRPr="00017251">
        <w:rPr>
          <w:rFonts w:ascii="Arial" w:hAnsi="Arial" w:cs="Arial"/>
          <w:b/>
          <w:sz w:val="24"/>
          <w:szCs w:val="24"/>
        </w:rPr>
        <w:t xml:space="preserve">DIPUTADA MONTSERRAT RUIZ PÁEZ y </w:t>
      </w:r>
      <w:r w:rsidR="00BB5161" w:rsidRPr="00017251">
        <w:rPr>
          <w:rFonts w:ascii="Arial" w:hAnsi="Arial" w:cs="Arial"/>
          <w:b/>
          <w:sz w:val="24"/>
          <w:szCs w:val="24"/>
        </w:rPr>
        <w:t xml:space="preserve">DIPUTADO GERARDO ULLOA PÉREZ, </w:t>
      </w:r>
      <w:r w:rsidR="00BB5161" w:rsidRPr="006D5AED">
        <w:rPr>
          <w:rFonts w:ascii="Arial" w:hAnsi="Arial" w:cs="Arial"/>
          <w:sz w:val="24"/>
          <w:szCs w:val="24"/>
        </w:rPr>
        <w:t xml:space="preserve">como </w:t>
      </w:r>
      <w:r w:rsidR="00A611E8" w:rsidRPr="006D5AED">
        <w:rPr>
          <w:rFonts w:ascii="Arial" w:hAnsi="Arial" w:cs="Arial"/>
          <w:sz w:val="24"/>
          <w:szCs w:val="24"/>
        </w:rPr>
        <w:t>integrante</w:t>
      </w:r>
      <w:r>
        <w:rPr>
          <w:rFonts w:ascii="Arial" w:hAnsi="Arial" w:cs="Arial"/>
          <w:sz w:val="24"/>
          <w:szCs w:val="24"/>
        </w:rPr>
        <w:t>s y en representación</w:t>
      </w:r>
      <w:r w:rsidR="00BB5161" w:rsidRPr="006D5AED">
        <w:rPr>
          <w:rFonts w:ascii="Arial" w:hAnsi="Arial" w:cs="Arial"/>
          <w:sz w:val="24"/>
          <w:szCs w:val="24"/>
        </w:rPr>
        <w:t xml:space="preserve"> de</w:t>
      </w:r>
      <w:r w:rsidR="00A611E8" w:rsidRPr="006D5AED">
        <w:rPr>
          <w:rFonts w:ascii="Arial" w:hAnsi="Arial" w:cs="Arial"/>
          <w:sz w:val="24"/>
          <w:szCs w:val="24"/>
        </w:rPr>
        <w:t>l grupo parlamentario de</w:t>
      </w:r>
      <w:r w:rsidR="00BB5161" w:rsidRPr="006D5AED">
        <w:rPr>
          <w:rFonts w:ascii="Arial" w:hAnsi="Arial" w:cs="Arial"/>
          <w:sz w:val="24"/>
          <w:szCs w:val="24"/>
        </w:rPr>
        <w:t xml:space="preserve"> morena de la LX Legislatura, </w:t>
      </w:r>
      <w:r w:rsidR="00414C05" w:rsidRPr="006D5AED">
        <w:rPr>
          <w:rFonts w:ascii="Arial" w:hAnsi="Arial" w:cs="Arial"/>
          <w:sz w:val="24"/>
          <w:szCs w:val="24"/>
        </w:rPr>
        <w:t xml:space="preserve">y </w:t>
      </w:r>
      <w:r w:rsidR="00BB5161" w:rsidRPr="006D5AED">
        <w:rPr>
          <w:rFonts w:ascii="Arial" w:hAnsi="Arial" w:cs="Arial"/>
          <w:sz w:val="24"/>
          <w:szCs w:val="24"/>
        </w:rPr>
        <w:t>con fundamento en lo dispuesto en los artículos</w:t>
      </w:r>
      <w:r w:rsidR="00A611E8" w:rsidRPr="006D5AED">
        <w:rPr>
          <w:rFonts w:ascii="Arial" w:hAnsi="Arial" w:cs="Arial"/>
          <w:sz w:val="24"/>
          <w:szCs w:val="24"/>
        </w:rPr>
        <w:t xml:space="preserve"> 6, 71 fracción III y 116 de la Constitución Política de los Estados Unidos Me</w:t>
      </w:r>
      <w:r w:rsidR="00CC3BE5" w:rsidRPr="006D5AED">
        <w:rPr>
          <w:rFonts w:ascii="Arial" w:hAnsi="Arial" w:cs="Arial"/>
          <w:sz w:val="24"/>
          <w:szCs w:val="24"/>
        </w:rPr>
        <w:t>xic</w:t>
      </w:r>
      <w:r w:rsidR="00A611E8" w:rsidRPr="006D5AED">
        <w:rPr>
          <w:rFonts w:ascii="Arial" w:hAnsi="Arial" w:cs="Arial"/>
          <w:sz w:val="24"/>
          <w:szCs w:val="24"/>
        </w:rPr>
        <w:t>anos;</w:t>
      </w:r>
      <w:r w:rsidR="00BB5161" w:rsidRPr="006D5AED">
        <w:rPr>
          <w:rFonts w:ascii="Arial" w:hAnsi="Arial" w:cs="Arial"/>
          <w:sz w:val="24"/>
          <w:szCs w:val="24"/>
        </w:rPr>
        <w:t xml:space="preserve"> 51 fracción II, </w:t>
      </w:r>
      <w:r w:rsidR="00A611E8" w:rsidRPr="006D5AED">
        <w:rPr>
          <w:rFonts w:ascii="Arial" w:hAnsi="Arial" w:cs="Arial"/>
          <w:sz w:val="24"/>
          <w:szCs w:val="24"/>
        </w:rPr>
        <w:t>57</w:t>
      </w:r>
      <w:r w:rsidR="000D2AFB" w:rsidRPr="006D5AED">
        <w:rPr>
          <w:rFonts w:ascii="Arial" w:hAnsi="Arial" w:cs="Arial"/>
          <w:sz w:val="24"/>
          <w:szCs w:val="24"/>
        </w:rPr>
        <w:t xml:space="preserve"> y </w:t>
      </w:r>
      <w:r w:rsidR="00BB5161" w:rsidRPr="006D5AED">
        <w:rPr>
          <w:rFonts w:ascii="Arial" w:hAnsi="Arial" w:cs="Arial"/>
          <w:sz w:val="24"/>
          <w:szCs w:val="24"/>
        </w:rPr>
        <w:t xml:space="preserve">61 fracción I de Constitución Política del Estado Libre y Soberano de México, </w:t>
      </w:r>
      <w:r w:rsidR="00A611E8" w:rsidRPr="006D5AED">
        <w:rPr>
          <w:rFonts w:ascii="Arial" w:hAnsi="Arial" w:cs="Arial"/>
          <w:sz w:val="24"/>
          <w:szCs w:val="24"/>
        </w:rPr>
        <w:t xml:space="preserve">28 fracción I, 30, 38 fracción I, </w:t>
      </w:r>
      <w:r w:rsidR="000D2AFB" w:rsidRPr="006D5AED">
        <w:rPr>
          <w:rFonts w:ascii="Arial" w:hAnsi="Arial" w:cs="Arial"/>
          <w:sz w:val="24"/>
          <w:szCs w:val="24"/>
        </w:rPr>
        <w:t xml:space="preserve">78 primer párrafo, </w:t>
      </w:r>
      <w:r w:rsidR="00A611E8" w:rsidRPr="006D5AED">
        <w:rPr>
          <w:rFonts w:ascii="Arial" w:hAnsi="Arial" w:cs="Arial"/>
          <w:sz w:val="24"/>
          <w:szCs w:val="24"/>
        </w:rPr>
        <w:t xml:space="preserve">79 y 81 de la Ley Orgánica del Poder Legislativo del Estado de México, someto a consideración de esta </w:t>
      </w:r>
      <w:r w:rsidR="000D2AFB" w:rsidRPr="006D5AED">
        <w:rPr>
          <w:rFonts w:ascii="Arial" w:hAnsi="Arial" w:cs="Arial"/>
          <w:sz w:val="24"/>
          <w:szCs w:val="24"/>
        </w:rPr>
        <w:t>H</w:t>
      </w:r>
      <w:r w:rsidR="00A611E8" w:rsidRPr="006D5AED">
        <w:rPr>
          <w:rFonts w:ascii="Arial" w:hAnsi="Arial" w:cs="Arial"/>
          <w:sz w:val="24"/>
          <w:szCs w:val="24"/>
        </w:rPr>
        <w:t>onorable Legislatura, la siguiente iniciativa con p</w:t>
      </w:r>
      <w:r w:rsidR="00BA4712">
        <w:rPr>
          <w:rFonts w:ascii="Arial" w:hAnsi="Arial" w:cs="Arial"/>
          <w:sz w:val="24"/>
          <w:szCs w:val="24"/>
        </w:rPr>
        <w:t>royecto de decreto por el que</w:t>
      </w:r>
      <w:r w:rsidR="00A611E8" w:rsidRPr="006D5AED">
        <w:rPr>
          <w:rFonts w:ascii="Arial" w:hAnsi="Arial" w:cs="Arial"/>
          <w:sz w:val="24"/>
          <w:szCs w:val="24"/>
        </w:rPr>
        <w:t xml:space="preserve"> </w:t>
      </w:r>
      <w:bookmarkStart w:id="1" w:name="_Hlk48065556"/>
      <w:r w:rsidR="00BA4712" w:rsidRPr="00017251">
        <w:rPr>
          <w:rFonts w:ascii="Arial" w:hAnsi="Arial" w:cs="Arial"/>
          <w:sz w:val="24"/>
          <w:szCs w:val="24"/>
        </w:rPr>
        <w:t xml:space="preserve">se reforma la fracción primera y </w:t>
      </w:r>
      <w:bookmarkStart w:id="2" w:name="_Hlk48066068"/>
      <w:r w:rsidR="00BA4712" w:rsidRPr="00017251">
        <w:rPr>
          <w:rFonts w:ascii="Arial" w:hAnsi="Arial" w:cs="Arial"/>
          <w:sz w:val="24"/>
          <w:szCs w:val="24"/>
        </w:rPr>
        <w:t xml:space="preserve">se adiciona </w:t>
      </w:r>
      <w:r w:rsidR="007226EC">
        <w:rPr>
          <w:rFonts w:ascii="Arial" w:hAnsi="Arial" w:cs="Arial"/>
          <w:sz w:val="24"/>
          <w:szCs w:val="24"/>
        </w:rPr>
        <w:t>el</w:t>
      </w:r>
      <w:r w:rsidR="00BA4712" w:rsidRPr="00017251">
        <w:rPr>
          <w:rFonts w:ascii="Arial" w:hAnsi="Arial" w:cs="Arial"/>
          <w:sz w:val="24"/>
          <w:szCs w:val="24"/>
        </w:rPr>
        <w:t xml:space="preserve"> párrafo segundo </w:t>
      </w:r>
      <w:r w:rsidR="00684BDA" w:rsidRPr="00017251">
        <w:rPr>
          <w:rFonts w:ascii="Arial" w:hAnsi="Arial" w:cs="Arial"/>
          <w:sz w:val="24"/>
          <w:szCs w:val="24"/>
        </w:rPr>
        <w:t>del</w:t>
      </w:r>
      <w:r w:rsidR="00BA4712" w:rsidRPr="00017251">
        <w:rPr>
          <w:rFonts w:ascii="Arial" w:hAnsi="Arial" w:cs="Arial"/>
          <w:sz w:val="24"/>
          <w:szCs w:val="24"/>
        </w:rPr>
        <w:t xml:space="preserve"> artículo 23 de la Ley de Competitividad y Ordenamiento Comercial del Estado de México</w:t>
      </w:r>
      <w:r w:rsidR="000D2AFB" w:rsidRPr="00017251">
        <w:rPr>
          <w:rFonts w:ascii="Arial" w:hAnsi="Arial" w:cs="Arial"/>
          <w:sz w:val="24"/>
          <w:szCs w:val="24"/>
        </w:rPr>
        <w:t>;</w:t>
      </w:r>
      <w:r w:rsidR="00F6350C" w:rsidRPr="00F6350C">
        <w:t xml:space="preserve"> </w:t>
      </w:r>
      <w:r w:rsidR="00F6350C" w:rsidRPr="00F6350C">
        <w:rPr>
          <w:rFonts w:ascii="Arial" w:hAnsi="Arial" w:cs="Arial"/>
          <w:sz w:val="24"/>
          <w:szCs w:val="24"/>
        </w:rPr>
        <w:t xml:space="preserve">se reforman el  </w:t>
      </w:r>
      <w:r w:rsidR="007226EC">
        <w:rPr>
          <w:rFonts w:ascii="Arial" w:hAnsi="Arial" w:cs="Arial"/>
          <w:sz w:val="24"/>
          <w:szCs w:val="24"/>
        </w:rPr>
        <w:t>C</w:t>
      </w:r>
      <w:r w:rsidR="00F6350C" w:rsidRPr="00F6350C">
        <w:rPr>
          <w:rFonts w:ascii="Arial" w:hAnsi="Arial" w:cs="Arial"/>
          <w:sz w:val="24"/>
          <w:szCs w:val="24"/>
        </w:rPr>
        <w:t xml:space="preserve">apítulo </w:t>
      </w:r>
      <w:r w:rsidR="007226EC">
        <w:rPr>
          <w:rFonts w:ascii="Arial" w:hAnsi="Arial" w:cs="Arial"/>
          <w:sz w:val="24"/>
          <w:szCs w:val="24"/>
        </w:rPr>
        <w:t>N</w:t>
      </w:r>
      <w:r w:rsidR="00F6350C" w:rsidRPr="00F6350C">
        <w:rPr>
          <w:rFonts w:ascii="Arial" w:hAnsi="Arial" w:cs="Arial"/>
          <w:sz w:val="24"/>
          <w:szCs w:val="24"/>
        </w:rPr>
        <w:t>oveno, e</w:t>
      </w:r>
      <w:r w:rsidR="00F6350C">
        <w:rPr>
          <w:rFonts w:ascii="Arial" w:hAnsi="Arial" w:cs="Arial"/>
          <w:sz w:val="24"/>
          <w:szCs w:val="24"/>
        </w:rPr>
        <w:t>l primer párrafo, la fracción IX y XX</w:t>
      </w:r>
      <w:r w:rsidR="00F6350C" w:rsidRPr="00F6350C">
        <w:rPr>
          <w:rFonts w:ascii="Arial" w:hAnsi="Arial" w:cs="Arial"/>
          <w:sz w:val="24"/>
          <w:szCs w:val="24"/>
        </w:rPr>
        <w:t xml:space="preserve"> recorriéndose la subs</w:t>
      </w:r>
      <w:r w:rsidR="00F6350C">
        <w:rPr>
          <w:rFonts w:ascii="Arial" w:hAnsi="Arial" w:cs="Arial"/>
          <w:sz w:val="24"/>
          <w:szCs w:val="24"/>
        </w:rPr>
        <w:t>ecuente</w:t>
      </w:r>
      <w:r w:rsidR="007226EC">
        <w:rPr>
          <w:rFonts w:ascii="Arial" w:hAnsi="Arial" w:cs="Arial"/>
          <w:sz w:val="24"/>
          <w:szCs w:val="24"/>
        </w:rPr>
        <w:t>; se adiciona</w:t>
      </w:r>
      <w:r w:rsidR="000F5FBD">
        <w:rPr>
          <w:rFonts w:ascii="Arial" w:hAnsi="Arial" w:cs="Arial"/>
          <w:sz w:val="24"/>
          <w:szCs w:val="24"/>
        </w:rPr>
        <w:t xml:space="preserve"> la</w:t>
      </w:r>
      <w:r w:rsidR="007226EC">
        <w:rPr>
          <w:rFonts w:ascii="Arial" w:hAnsi="Arial" w:cs="Arial"/>
          <w:sz w:val="24"/>
          <w:szCs w:val="24"/>
        </w:rPr>
        <w:t xml:space="preserve"> fracción XXI</w:t>
      </w:r>
      <w:r w:rsidR="00F6350C">
        <w:rPr>
          <w:rFonts w:ascii="Arial" w:hAnsi="Arial" w:cs="Arial"/>
          <w:sz w:val="24"/>
          <w:szCs w:val="24"/>
        </w:rPr>
        <w:t xml:space="preserve"> del artículo 31 de la Ley de los Derechos de los Niños, N</w:t>
      </w:r>
      <w:r w:rsidR="00F6350C" w:rsidRPr="00F6350C">
        <w:rPr>
          <w:rFonts w:ascii="Arial" w:hAnsi="Arial" w:cs="Arial"/>
          <w:sz w:val="24"/>
          <w:szCs w:val="24"/>
        </w:rPr>
        <w:t>iña</w:t>
      </w:r>
      <w:r w:rsidR="00F6350C">
        <w:rPr>
          <w:rFonts w:ascii="Arial" w:hAnsi="Arial" w:cs="Arial"/>
          <w:sz w:val="24"/>
          <w:szCs w:val="24"/>
        </w:rPr>
        <w:t>s y Adolescentes del Estado de M</w:t>
      </w:r>
      <w:r w:rsidR="00F6350C" w:rsidRPr="00F6350C">
        <w:rPr>
          <w:rFonts w:ascii="Arial" w:hAnsi="Arial" w:cs="Arial"/>
          <w:sz w:val="24"/>
          <w:szCs w:val="24"/>
        </w:rPr>
        <w:t>éxico</w:t>
      </w:r>
      <w:r w:rsidR="00F6350C">
        <w:rPr>
          <w:rFonts w:ascii="Arial" w:hAnsi="Arial" w:cs="Arial"/>
          <w:sz w:val="24"/>
          <w:szCs w:val="24"/>
        </w:rPr>
        <w:t xml:space="preserve">, </w:t>
      </w:r>
      <w:r w:rsidR="00A611E8" w:rsidRPr="006D5AED">
        <w:rPr>
          <w:rFonts w:ascii="Arial" w:hAnsi="Arial" w:cs="Arial"/>
          <w:sz w:val="24"/>
          <w:szCs w:val="24"/>
        </w:rPr>
        <w:t>con el objeto de regular la venta, donación, regalos o distribución de bebidas azucaradas y alimentos envasados de alto contenido calórico,</w:t>
      </w:r>
      <w:r w:rsidR="000D2AFB" w:rsidRPr="006D5AED">
        <w:rPr>
          <w:rFonts w:ascii="Arial" w:hAnsi="Arial" w:cs="Arial"/>
          <w:sz w:val="24"/>
          <w:szCs w:val="24"/>
        </w:rPr>
        <w:t xml:space="preserve"> para salvaguardar el sano desarrollo de niñas, niños y adolescentes de nuestra entidad</w:t>
      </w:r>
      <w:bookmarkEnd w:id="1"/>
      <w:r w:rsidR="000D2AFB" w:rsidRPr="006D5AED">
        <w:rPr>
          <w:rFonts w:ascii="Arial" w:hAnsi="Arial" w:cs="Arial"/>
          <w:sz w:val="24"/>
          <w:szCs w:val="24"/>
        </w:rPr>
        <w:t>,</w:t>
      </w:r>
      <w:r w:rsidR="00A611E8" w:rsidRPr="006D5AED">
        <w:rPr>
          <w:rFonts w:ascii="Arial" w:hAnsi="Arial" w:cs="Arial"/>
          <w:sz w:val="24"/>
          <w:szCs w:val="24"/>
        </w:rPr>
        <w:t xml:space="preserve"> con base en la siguiente</w:t>
      </w:r>
      <w:bookmarkEnd w:id="2"/>
      <w:r w:rsidR="00A611E8" w:rsidRPr="006D5AED">
        <w:rPr>
          <w:rFonts w:ascii="Arial" w:hAnsi="Arial" w:cs="Arial"/>
          <w:sz w:val="24"/>
          <w:szCs w:val="24"/>
        </w:rPr>
        <w:t>:</w:t>
      </w:r>
    </w:p>
    <w:p w14:paraId="05685A6B" w14:textId="557F7713" w:rsidR="00F6350C" w:rsidRDefault="00F6350C" w:rsidP="00017251">
      <w:pPr>
        <w:spacing w:after="0" w:line="360" w:lineRule="auto"/>
        <w:jc w:val="both"/>
        <w:rPr>
          <w:rFonts w:ascii="Arial" w:hAnsi="Arial" w:cs="Arial"/>
          <w:sz w:val="24"/>
          <w:szCs w:val="24"/>
        </w:rPr>
      </w:pPr>
      <w:r w:rsidRPr="00F6350C">
        <w:rPr>
          <w:rFonts w:ascii="Arial" w:hAnsi="Arial" w:cs="Arial"/>
          <w:sz w:val="24"/>
          <w:szCs w:val="24"/>
        </w:rPr>
        <w:t>.</w:t>
      </w:r>
    </w:p>
    <w:p w14:paraId="3B822F9F" w14:textId="4681D604" w:rsidR="00F6350C" w:rsidRDefault="00F6350C" w:rsidP="00017251">
      <w:pPr>
        <w:spacing w:after="0" w:line="360" w:lineRule="auto"/>
        <w:jc w:val="both"/>
        <w:rPr>
          <w:rFonts w:ascii="Arial" w:hAnsi="Arial" w:cs="Arial"/>
          <w:sz w:val="24"/>
          <w:szCs w:val="24"/>
        </w:rPr>
      </w:pPr>
    </w:p>
    <w:p w14:paraId="7DFC29B9" w14:textId="4DD988FB" w:rsidR="00CF0FFC" w:rsidRDefault="00CF0FFC" w:rsidP="00017251">
      <w:pPr>
        <w:spacing w:after="0" w:line="360" w:lineRule="auto"/>
        <w:jc w:val="both"/>
        <w:rPr>
          <w:rFonts w:ascii="Arial" w:hAnsi="Arial" w:cs="Arial"/>
          <w:sz w:val="24"/>
          <w:szCs w:val="24"/>
        </w:rPr>
      </w:pPr>
    </w:p>
    <w:p w14:paraId="2D68D8E1" w14:textId="77777777" w:rsidR="00CF0FFC" w:rsidRPr="00017251" w:rsidRDefault="00CF0FFC" w:rsidP="00017251">
      <w:pPr>
        <w:spacing w:after="0" w:line="360" w:lineRule="auto"/>
        <w:jc w:val="both"/>
        <w:rPr>
          <w:rFonts w:ascii="Arial" w:hAnsi="Arial" w:cs="Arial"/>
          <w:sz w:val="24"/>
          <w:szCs w:val="24"/>
        </w:rPr>
      </w:pPr>
    </w:p>
    <w:p w14:paraId="73F86458" w14:textId="77777777" w:rsidR="00A611E8" w:rsidRPr="006D5AED" w:rsidRDefault="00A611E8" w:rsidP="00015556">
      <w:pPr>
        <w:spacing w:after="0" w:line="360" w:lineRule="auto"/>
        <w:jc w:val="both"/>
        <w:rPr>
          <w:rFonts w:ascii="Arial" w:hAnsi="Arial" w:cs="Arial"/>
          <w:sz w:val="24"/>
          <w:szCs w:val="24"/>
        </w:rPr>
      </w:pPr>
    </w:p>
    <w:p w14:paraId="3469B81C" w14:textId="2A550575" w:rsidR="00A611E8" w:rsidRDefault="00A611E8" w:rsidP="00A611E8">
      <w:pPr>
        <w:spacing w:after="0" w:line="360" w:lineRule="auto"/>
        <w:jc w:val="center"/>
        <w:rPr>
          <w:rFonts w:ascii="Arial" w:hAnsi="Arial" w:cs="Arial"/>
          <w:b/>
          <w:bCs/>
          <w:sz w:val="24"/>
          <w:szCs w:val="24"/>
        </w:rPr>
      </w:pPr>
      <w:r w:rsidRPr="006D5AED">
        <w:rPr>
          <w:rFonts w:ascii="Arial" w:hAnsi="Arial" w:cs="Arial"/>
          <w:b/>
          <w:bCs/>
          <w:sz w:val="24"/>
          <w:szCs w:val="24"/>
        </w:rPr>
        <w:t>EXPOSICION DE MOTIVOS</w:t>
      </w:r>
    </w:p>
    <w:p w14:paraId="1ABF2B8E" w14:textId="77777777" w:rsidR="00CF0FFC" w:rsidRPr="006D5AED" w:rsidRDefault="00CF0FFC" w:rsidP="00A611E8">
      <w:pPr>
        <w:spacing w:after="0" w:line="360" w:lineRule="auto"/>
        <w:jc w:val="center"/>
        <w:rPr>
          <w:rFonts w:ascii="Arial" w:hAnsi="Arial" w:cs="Arial"/>
          <w:b/>
          <w:bCs/>
          <w:sz w:val="24"/>
          <w:szCs w:val="24"/>
        </w:rPr>
      </w:pPr>
    </w:p>
    <w:p w14:paraId="0ABC08A1" w14:textId="77777777" w:rsidR="00034847" w:rsidRPr="006D5AED" w:rsidRDefault="00034847" w:rsidP="00034847">
      <w:pPr>
        <w:shd w:val="clear" w:color="auto" w:fill="FFFFFF"/>
        <w:spacing w:after="0" w:line="0" w:lineRule="auto"/>
        <w:rPr>
          <w:rFonts w:ascii="Arial" w:eastAsia="Times New Roman" w:hAnsi="Arial" w:cs="Arial"/>
          <w:sz w:val="24"/>
          <w:szCs w:val="24"/>
          <w:lang w:eastAsia="es-MX"/>
        </w:rPr>
      </w:pPr>
      <w:r w:rsidRPr="006D5AED">
        <w:rPr>
          <w:rFonts w:ascii="Arial" w:eastAsia="Times New Roman" w:hAnsi="Arial" w:cs="Arial"/>
          <w:sz w:val="24"/>
          <w:szCs w:val="24"/>
          <w:lang w:eastAsia="es-MX"/>
        </w:rPr>
        <w:t xml:space="preserve">La </w:t>
      </w:r>
      <w:r w:rsidRPr="006D5AED">
        <w:rPr>
          <w:rFonts w:ascii="Arial" w:eastAsia="Times New Roman" w:hAnsi="Arial" w:cs="Arial"/>
          <w:spacing w:val="17"/>
          <w:sz w:val="24"/>
          <w:szCs w:val="24"/>
          <w:lang w:eastAsia="es-MX"/>
        </w:rPr>
        <w:t></w:t>
      </w:r>
      <w:r w:rsidRPr="006D5AED">
        <w:rPr>
          <w:rFonts w:ascii="Arial" w:eastAsia="Times New Roman" w:hAnsi="Arial" w:cs="Arial"/>
          <w:sz w:val="24"/>
          <w:szCs w:val="24"/>
          <w:lang w:eastAsia="es-MX"/>
        </w:rPr>
        <w:t xml:space="preserve"> </w:t>
      </w:r>
      <w:proofErr w:type="spellStart"/>
      <w:r w:rsidRPr="006D5AED">
        <w:rPr>
          <w:rFonts w:ascii="Arial" w:eastAsia="Times New Roman" w:hAnsi="Arial" w:cs="Arial"/>
          <w:sz w:val="24"/>
          <w:szCs w:val="24"/>
          <w:lang w:eastAsia="es-MX"/>
        </w:rPr>
        <w:t>deﬁne</w:t>
      </w:r>
      <w:proofErr w:type="spellEnd"/>
      <w:r w:rsidRPr="006D5AED">
        <w:rPr>
          <w:rFonts w:ascii="Arial" w:eastAsia="Times New Roman" w:hAnsi="Arial" w:cs="Arial"/>
          <w:sz w:val="24"/>
          <w:szCs w:val="24"/>
          <w:lang w:eastAsia="es-MX"/>
        </w:rPr>
        <w:t xml:space="preserve"> el sobrepeso y la obesidad como una acumula-</w:t>
      </w:r>
    </w:p>
    <w:p w14:paraId="6AA3B1FF" w14:textId="77777777" w:rsidR="00034847" w:rsidRPr="006D5AED" w:rsidRDefault="00034847" w:rsidP="00034847">
      <w:pPr>
        <w:shd w:val="clear" w:color="auto" w:fill="FFFFFF"/>
        <w:spacing w:after="0" w:line="0" w:lineRule="auto"/>
        <w:rPr>
          <w:rFonts w:ascii="Arial" w:eastAsia="Times New Roman" w:hAnsi="Arial" w:cs="Arial"/>
          <w:spacing w:val="19"/>
          <w:sz w:val="24"/>
          <w:szCs w:val="24"/>
          <w:lang w:eastAsia="es-MX"/>
        </w:rPr>
      </w:pPr>
      <w:proofErr w:type="spellStart"/>
      <w:r w:rsidRPr="006D5AED">
        <w:rPr>
          <w:rFonts w:ascii="Arial" w:eastAsia="Times New Roman" w:hAnsi="Arial" w:cs="Arial"/>
          <w:spacing w:val="19"/>
          <w:sz w:val="24"/>
          <w:szCs w:val="24"/>
          <w:lang w:eastAsia="es-MX"/>
        </w:rPr>
        <w:t>ci</w:t>
      </w:r>
      <w:r w:rsidRPr="006D5AED">
        <w:rPr>
          <w:rFonts w:ascii="Arial" w:eastAsia="Times New Roman" w:hAnsi="Arial" w:cs="Arial"/>
          <w:spacing w:val="8"/>
          <w:sz w:val="24"/>
          <w:szCs w:val="24"/>
          <w:lang w:eastAsia="es-MX"/>
        </w:rPr>
        <w:t>ón</w:t>
      </w:r>
      <w:proofErr w:type="spellEnd"/>
      <w:r w:rsidRPr="006D5AED">
        <w:rPr>
          <w:rFonts w:ascii="Arial" w:eastAsia="Times New Roman" w:hAnsi="Arial" w:cs="Arial"/>
          <w:spacing w:val="8"/>
          <w:sz w:val="24"/>
          <w:szCs w:val="24"/>
          <w:lang w:eastAsia="es-MX"/>
        </w:rPr>
        <w:t xml:space="preserve"> anormal o excesiva de grasa que puede ser perjudicial </w:t>
      </w:r>
    </w:p>
    <w:p w14:paraId="24F0759B" w14:textId="77777777" w:rsidR="00034847" w:rsidRPr="006D5AED" w:rsidRDefault="00034847" w:rsidP="00034847">
      <w:pPr>
        <w:shd w:val="clear" w:color="auto" w:fill="FFFFFF"/>
        <w:spacing w:after="0" w:line="0" w:lineRule="auto"/>
        <w:rPr>
          <w:rFonts w:ascii="Arial" w:eastAsia="Times New Roman" w:hAnsi="Arial" w:cs="Arial"/>
          <w:spacing w:val="-1"/>
          <w:sz w:val="24"/>
          <w:szCs w:val="24"/>
          <w:lang w:eastAsia="es-MX"/>
        </w:rPr>
      </w:pPr>
      <w:r w:rsidRPr="006D5AED">
        <w:rPr>
          <w:rFonts w:ascii="Arial" w:eastAsia="Times New Roman" w:hAnsi="Arial" w:cs="Arial"/>
          <w:spacing w:val="-1"/>
          <w:sz w:val="24"/>
          <w:szCs w:val="24"/>
          <w:lang w:eastAsia="es-MX"/>
        </w:rPr>
        <w:t>para la salud (1). El riesgo de sufrir problemas de obesidad est</w:t>
      </w:r>
      <w:r w:rsidRPr="006D5AED">
        <w:rPr>
          <w:rFonts w:ascii="Arial" w:eastAsia="Times New Roman" w:hAnsi="Arial" w:cs="Arial"/>
          <w:sz w:val="24"/>
          <w:szCs w:val="24"/>
          <w:lang w:eastAsia="es-MX"/>
        </w:rPr>
        <w:t xml:space="preserve">á </w:t>
      </w:r>
    </w:p>
    <w:p w14:paraId="37DC795A" w14:textId="77777777" w:rsidR="00034847" w:rsidRPr="006D5AED" w:rsidRDefault="00034847" w:rsidP="00034847">
      <w:pPr>
        <w:shd w:val="clear" w:color="auto" w:fill="FFFFFF"/>
        <w:spacing w:after="0" w:line="0" w:lineRule="auto"/>
        <w:rPr>
          <w:rFonts w:ascii="Arial" w:eastAsia="Times New Roman" w:hAnsi="Arial" w:cs="Arial"/>
          <w:spacing w:val="10"/>
          <w:sz w:val="24"/>
          <w:szCs w:val="24"/>
          <w:lang w:eastAsia="es-MX"/>
        </w:rPr>
      </w:pPr>
      <w:r w:rsidRPr="006D5AED">
        <w:rPr>
          <w:rFonts w:ascii="Arial" w:eastAsia="Times New Roman" w:hAnsi="Arial" w:cs="Arial"/>
          <w:spacing w:val="10"/>
          <w:sz w:val="24"/>
          <w:szCs w:val="24"/>
          <w:lang w:eastAsia="es-MX"/>
        </w:rPr>
        <w:t xml:space="preserve">condicionado por la exposición continua y acumulativa de </w:t>
      </w:r>
    </w:p>
    <w:p w14:paraId="20283475" w14:textId="77777777" w:rsidR="00034847" w:rsidRPr="006D5AED" w:rsidRDefault="00034847" w:rsidP="00034847">
      <w:pPr>
        <w:shd w:val="clear" w:color="auto" w:fill="FFFFFF"/>
        <w:spacing w:after="0" w:line="0" w:lineRule="auto"/>
        <w:rPr>
          <w:rFonts w:ascii="Arial" w:eastAsia="Times New Roman" w:hAnsi="Arial" w:cs="Arial"/>
          <w:spacing w:val="-6"/>
          <w:sz w:val="24"/>
          <w:szCs w:val="24"/>
          <w:lang w:eastAsia="es-MX"/>
        </w:rPr>
      </w:pPr>
      <w:r w:rsidRPr="006D5AED">
        <w:rPr>
          <w:rFonts w:ascii="Arial" w:eastAsia="Times New Roman" w:hAnsi="Arial" w:cs="Arial"/>
          <w:spacing w:val="-6"/>
          <w:sz w:val="24"/>
          <w:szCs w:val="24"/>
          <w:lang w:eastAsia="es-MX"/>
        </w:rPr>
        <w:t xml:space="preserve">diferentes factores, entre ellos están los genéticos, psicológicos, </w:t>
      </w:r>
    </w:p>
    <w:p w14:paraId="3F37FFA7" w14:textId="5148AA05" w:rsidR="00034847" w:rsidRPr="002A30FD" w:rsidRDefault="00034847" w:rsidP="002A30FD">
      <w:pPr>
        <w:shd w:val="clear" w:color="auto" w:fill="FFFFFF"/>
        <w:spacing w:after="0" w:line="0" w:lineRule="auto"/>
        <w:rPr>
          <w:rFonts w:ascii="Arial" w:eastAsia="Times New Roman" w:hAnsi="Arial" w:cs="Arial"/>
          <w:sz w:val="24"/>
          <w:szCs w:val="24"/>
          <w:lang w:eastAsia="es-MX"/>
        </w:rPr>
      </w:pPr>
      <w:r w:rsidRPr="006D5AED">
        <w:rPr>
          <w:rFonts w:ascii="Arial" w:eastAsia="Times New Roman" w:hAnsi="Arial" w:cs="Arial"/>
          <w:sz w:val="24"/>
          <w:szCs w:val="24"/>
          <w:lang w:eastAsia="es-MX"/>
        </w:rPr>
        <w:t xml:space="preserve">sociales, dietéticos y ambientales </w:t>
      </w:r>
    </w:p>
    <w:p w14:paraId="789F5D7A" w14:textId="77777777" w:rsidR="00034847" w:rsidRPr="006D5AED" w:rsidRDefault="00034847" w:rsidP="00034847">
      <w:pPr>
        <w:shd w:val="clear" w:color="auto" w:fill="FFFFFF"/>
        <w:spacing w:after="0" w:line="0" w:lineRule="auto"/>
        <w:rPr>
          <w:rFonts w:ascii="Arial" w:eastAsia="Times New Roman" w:hAnsi="Arial" w:cs="Arial"/>
          <w:sz w:val="24"/>
          <w:szCs w:val="24"/>
          <w:lang w:eastAsia="es-MX"/>
        </w:rPr>
      </w:pPr>
      <w:r w:rsidRPr="006D5AED">
        <w:rPr>
          <w:rFonts w:ascii="Arial" w:eastAsia="Times New Roman" w:hAnsi="Arial" w:cs="Arial"/>
          <w:sz w:val="24"/>
          <w:szCs w:val="24"/>
          <w:lang w:eastAsia="es-MX"/>
        </w:rPr>
        <w:t xml:space="preserve">La </w:t>
      </w:r>
      <w:r w:rsidRPr="006D5AED">
        <w:rPr>
          <w:rFonts w:ascii="Arial" w:eastAsia="Times New Roman" w:hAnsi="Arial" w:cs="Arial"/>
          <w:spacing w:val="17"/>
          <w:sz w:val="24"/>
          <w:szCs w:val="24"/>
          <w:lang w:eastAsia="es-MX"/>
        </w:rPr>
        <w:t></w:t>
      </w:r>
      <w:r w:rsidRPr="006D5AED">
        <w:rPr>
          <w:rFonts w:ascii="Arial" w:eastAsia="Times New Roman" w:hAnsi="Arial" w:cs="Arial"/>
          <w:sz w:val="24"/>
          <w:szCs w:val="24"/>
          <w:lang w:eastAsia="es-MX"/>
        </w:rPr>
        <w:t xml:space="preserve"> </w:t>
      </w:r>
      <w:proofErr w:type="spellStart"/>
      <w:r w:rsidRPr="006D5AED">
        <w:rPr>
          <w:rFonts w:ascii="Arial" w:eastAsia="Times New Roman" w:hAnsi="Arial" w:cs="Arial"/>
          <w:sz w:val="24"/>
          <w:szCs w:val="24"/>
          <w:lang w:eastAsia="es-MX"/>
        </w:rPr>
        <w:t>deﬁne</w:t>
      </w:r>
      <w:proofErr w:type="spellEnd"/>
      <w:r w:rsidRPr="006D5AED">
        <w:rPr>
          <w:rFonts w:ascii="Arial" w:eastAsia="Times New Roman" w:hAnsi="Arial" w:cs="Arial"/>
          <w:sz w:val="24"/>
          <w:szCs w:val="24"/>
          <w:lang w:eastAsia="es-MX"/>
        </w:rPr>
        <w:t xml:space="preserve"> el sobrepeso y la obesidad como una acumula-</w:t>
      </w:r>
    </w:p>
    <w:p w14:paraId="14D21BB7" w14:textId="77777777" w:rsidR="00034847" w:rsidRPr="006D5AED" w:rsidRDefault="00034847" w:rsidP="00034847">
      <w:pPr>
        <w:shd w:val="clear" w:color="auto" w:fill="FFFFFF"/>
        <w:spacing w:after="0" w:line="0" w:lineRule="auto"/>
        <w:rPr>
          <w:rFonts w:ascii="Arial" w:eastAsia="Times New Roman" w:hAnsi="Arial" w:cs="Arial"/>
          <w:spacing w:val="19"/>
          <w:sz w:val="24"/>
          <w:szCs w:val="24"/>
          <w:lang w:eastAsia="es-MX"/>
        </w:rPr>
      </w:pPr>
      <w:proofErr w:type="spellStart"/>
      <w:r w:rsidRPr="006D5AED">
        <w:rPr>
          <w:rFonts w:ascii="Arial" w:eastAsia="Times New Roman" w:hAnsi="Arial" w:cs="Arial"/>
          <w:spacing w:val="19"/>
          <w:sz w:val="24"/>
          <w:szCs w:val="24"/>
          <w:lang w:eastAsia="es-MX"/>
        </w:rPr>
        <w:t>ci</w:t>
      </w:r>
      <w:r w:rsidRPr="006D5AED">
        <w:rPr>
          <w:rFonts w:ascii="Arial" w:eastAsia="Times New Roman" w:hAnsi="Arial" w:cs="Arial"/>
          <w:spacing w:val="8"/>
          <w:sz w:val="24"/>
          <w:szCs w:val="24"/>
          <w:lang w:eastAsia="es-MX"/>
        </w:rPr>
        <w:t>ón</w:t>
      </w:r>
      <w:proofErr w:type="spellEnd"/>
      <w:r w:rsidRPr="006D5AED">
        <w:rPr>
          <w:rFonts w:ascii="Arial" w:eastAsia="Times New Roman" w:hAnsi="Arial" w:cs="Arial"/>
          <w:spacing w:val="8"/>
          <w:sz w:val="24"/>
          <w:szCs w:val="24"/>
          <w:lang w:eastAsia="es-MX"/>
        </w:rPr>
        <w:t xml:space="preserve"> anormal o excesiva de grasa que puede ser perjudicial </w:t>
      </w:r>
    </w:p>
    <w:p w14:paraId="5B7E01D6" w14:textId="77777777" w:rsidR="00034847" w:rsidRPr="006D5AED" w:rsidRDefault="00034847" w:rsidP="00034847">
      <w:pPr>
        <w:shd w:val="clear" w:color="auto" w:fill="FFFFFF"/>
        <w:spacing w:after="0" w:line="0" w:lineRule="auto"/>
        <w:rPr>
          <w:rFonts w:ascii="Arial" w:eastAsia="Times New Roman" w:hAnsi="Arial" w:cs="Arial"/>
          <w:spacing w:val="-1"/>
          <w:sz w:val="24"/>
          <w:szCs w:val="24"/>
          <w:lang w:eastAsia="es-MX"/>
        </w:rPr>
      </w:pPr>
      <w:r w:rsidRPr="006D5AED">
        <w:rPr>
          <w:rFonts w:ascii="Arial" w:eastAsia="Times New Roman" w:hAnsi="Arial" w:cs="Arial"/>
          <w:spacing w:val="-1"/>
          <w:sz w:val="24"/>
          <w:szCs w:val="24"/>
          <w:lang w:eastAsia="es-MX"/>
        </w:rPr>
        <w:t>para la salud (1). El riesgo de sufrir problemas de obesidad est</w:t>
      </w:r>
      <w:r w:rsidRPr="006D5AED">
        <w:rPr>
          <w:rFonts w:ascii="Arial" w:eastAsia="Times New Roman" w:hAnsi="Arial" w:cs="Arial"/>
          <w:sz w:val="24"/>
          <w:szCs w:val="24"/>
          <w:lang w:eastAsia="es-MX"/>
        </w:rPr>
        <w:t xml:space="preserve">á </w:t>
      </w:r>
    </w:p>
    <w:p w14:paraId="0C195E17" w14:textId="77777777" w:rsidR="00034847" w:rsidRPr="006D5AED" w:rsidRDefault="00034847" w:rsidP="00034847">
      <w:pPr>
        <w:shd w:val="clear" w:color="auto" w:fill="FFFFFF"/>
        <w:spacing w:after="0" w:line="0" w:lineRule="auto"/>
        <w:rPr>
          <w:rFonts w:ascii="Arial" w:eastAsia="Times New Roman" w:hAnsi="Arial" w:cs="Arial"/>
          <w:spacing w:val="10"/>
          <w:sz w:val="24"/>
          <w:szCs w:val="24"/>
          <w:lang w:eastAsia="es-MX"/>
        </w:rPr>
      </w:pPr>
      <w:r w:rsidRPr="006D5AED">
        <w:rPr>
          <w:rFonts w:ascii="Arial" w:eastAsia="Times New Roman" w:hAnsi="Arial" w:cs="Arial"/>
          <w:spacing w:val="10"/>
          <w:sz w:val="24"/>
          <w:szCs w:val="24"/>
          <w:lang w:eastAsia="es-MX"/>
        </w:rPr>
        <w:t xml:space="preserve">condicionado por la exposición continua y acumulativa de </w:t>
      </w:r>
    </w:p>
    <w:p w14:paraId="443B48AF" w14:textId="77777777" w:rsidR="00034847" w:rsidRPr="006D5AED" w:rsidRDefault="00034847" w:rsidP="00034847">
      <w:pPr>
        <w:shd w:val="clear" w:color="auto" w:fill="FFFFFF"/>
        <w:spacing w:after="0" w:line="0" w:lineRule="auto"/>
        <w:rPr>
          <w:rFonts w:ascii="Arial" w:eastAsia="Times New Roman" w:hAnsi="Arial" w:cs="Arial"/>
          <w:spacing w:val="-6"/>
          <w:sz w:val="24"/>
          <w:szCs w:val="24"/>
          <w:lang w:eastAsia="es-MX"/>
        </w:rPr>
      </w:pPr>
      <w:r w:rsidRPr="006D5AED">
        <w:rPr>
          <w:rFonts w:ascii="Arial" w:eastAsia="Times New Roman" w:hAnsi="Arial" w:cs="Arial"/>
          <w:spacing w:val="-6"/>
          <w:sz w:val="24"/>
          <w:szCs w:val="24"/>
          <w:lang w:eastAsia="es-MX"/>
        </w:rPr>
        <w:t xml:space="preserve">diferentes factores, entre ellos están los genéticos, psicológicos, </w:t>
      </w:r>
    </w:p>
    <w:p w14:paraId="3160417C" w14:textId="77777777" w:rsidR="00034847" w:rsidRPr="006D5AED" w:rsidRDefault="00034847" w:rsidP="00034847">
      <w:pPr>
        <w:shd w:val="clear" w:color="auto" w:fill="FFFFFF"/>
        <w:spacing w:after="0" w:line="0" w:lineRule="auto"/>
        <w:rPr>
          <w:rFonts w:ascii="Arial" w:eastAsia="Times New Roman" w:hAnsi="Arial" w:cs="Arial"/>
          <w:sz w:val="24"/>
          <w:szCs w:val="24"/>
          <w:lang w:eastAsia="es-MX"/>
        </w:rPr>
      </w:pPr>
      <w:r w:rsidRPr="006D5AED">
        <w:rPr>
          <w:rFonts w:ascii="Arial" w:eastAsia="Times New Roman" w:hAnsi="Arial" w:cs="Arial"/>
          <w:sz w:val="24"/>
          <w:szCs w:val="24"/>
          <w:lang w:eastAsia="es-MX"/>
        </w:rPr>
        <w:t>sociales, dietéticos y ambientales (</w:t>
      </w:r>
    </w:p>
    <w:p w14:paraId="7F9C6582" w14:textId="77777777" w:rsidR="00034847" w:rsidRPr="006D5AED" w:rsidRDefault="00034847" w:rsidP="00034847">
      <w:pPr>
        <w:shd w:val="clear" w:color="auto" w:fill="FFFFFF"/>
        <w:spacing w:after="0" w:line="0" w:lineRule="auto"/>
        <w:rPr>
          <w:rFonts w:ascii="Arial" w:eastAsia="Times New Roman" w:hAnsi="Arial" w:cs="Arial"/>
          <w:sz w:val="24"/>
          <w:szCs w:val="24"/>
          <w:lang w:eastAsia="es-MX"/>
        </w:rPr>
      </w:pPr>
      <w:r w:rsidRPr="006D5AED">
        <w:rPr>
          <w:rFonts w:ascii="Arial" w:eastAsia="Times New Roman" w:hAnsi="Arial" w:cs="Arial"/>
          <w:sz w:val="24"/>
          <w:szCs w:val="24"/>
          <w:lang w:eastAsia="es-MX"/>
        </w:rPr>
        <w:t xml:space="preserve">La </w:t>
      </w:r>
      <w:r w:rsidRPr="006D5AED">
        <w:rPr>
          <w:rFonts w:ascii="Arial" w:eastAsia="Times New Roman" w:hAnsi="Arial" w:cs="Arial"/>
          <w:spacing w:val="17"/>
          <w:sz w:val="24"/>
          <w:szCs w:val="24"/>
          <w:lang w:eastAsia="es-MX"/>
        </w:rPr>
        <w:t></w:t>
      </w:r>
      <w:r w:rsidRPr="006D5AED">
        <w:rPr>
          <w:rFonts w:ascii="Arial" w:eastAsia="Times New Roman" w:hAnsi="Arial" w:cs="Arial"/>
          <w:sz w:val="24"/>
          <w:szCs w:val="24"/>
          <w:lang w:eastAsia="es-MX"/>
        </w:rPr>
        <w:t xml:space="preserve"> </w:t>
      </w:r>
      <w:proofErr w:type="spellStart"/>
      <w:r w:rsidRPr="006D5AED">
        <w:rPr>
          <w:rFonts w:ascii="Arial" w:eastAsia="Times New Roman" w:hAnsi="Arial" w:cs="Arial"/>
          <w:sz w:val="24"/>
          <w:szCs w:val="24"/>
          <w:lang w:eastAsia="es-MX"/>
        </w:rPr>
        <w:t>deﬁne</w:t>
      </w:r>
      <w:proofErr w:type="spellEnd"/>
      <w:r w:rsidRPr="006D5AED">
        <w:rPr>
          <w:rFonts w:ascii="Arial" w:eastAsia="Times New Roman" w:hAnsi="Arial" w:cs="Arial"/>
          <w:sz w:val="24"/>
          <w:szCs w:val="24"/>
          <w:lang w:eastAsia="es-MX"/>
        </w:rPr>
        <w:t xml:space="preserve"> el sobrepeso y la obesidad como una acumula-</w:t>
      </w:r>
    </w:p>
    <w:p w14:paraId="2DEF35F2" w14:textId="77777777" w:rsidR="00034847" w:rsidRPr="006D5AED" w:rsidRDefault="00034847" w:rsidP="00034847">
      <w:pPr>
        <w:shd w:val="clear" w:color="auto" w:fill="FFFFFF"/>
        <w:spacing w:after="0" w:line="0" w:lineRule="auto"/>
        <w:rPr>
          <w:rFonts w:ascii="Arial" w:eastAsia="Times New Roman" w:hAnsi="Arial" w:cs="Arial"/>
          <w:spacing w:val="19"/>
          <w:sz w:val="24"/>
          <w:szCs w:val="24"/>
          <w:lang w:eastAsia="es-MX"/>
        </w:rPr>
      </w:pPr>
      <w:proofErr w:type="spellStart"/>
      <w:r w:rsidRPr="006D5AED">
        <w:rPr>
          <w:rFonts w:ascii="Arial" w:eastAsia="Times New Roman" w:hAnsi="Arial" w:cs="Arial"/>
          <w:spacing w:val="19"/>
          <w:sz w:val="24"/>
          <w:szCs w:val="24"/>
          <w:lang w:eastAsia="es-MX"/>
        </w:rPr>
        <w:t>ci</w:t>
      </w:r>
      <w:r w:rsidRPr="006D5AED">
        <w:rPr>
          <w:rFonts w:ascii="Arial" w:eastAsia="Times New Roman" w:hAnsi="Arial" w:cs="Arial"/>
          <w:spacing w:val="8"/>
          <w:sz w:val="24"/>
          <w:szCs w:val="24"/>
          <w:lang w:eastAsia="es-MX"/>
        </w:rPr>
        <w:t>ón</w:t>
      </w:r>
      <w:proofErr w:type="spellEnd"/>
      <w:r w:rsidRPr="006D5AED">
        <w:rPr>
          <w:rFonts w:ascii="Arial" w:eastAsia="Times New Roman" w:hAnsi="Arial" w:cs="Arial"/>
          <w:spacing w:val="8"/>
          <w:sz w:val="24"/>
          <w:szCs w:val="24"/>
          <w:lang w:eastAsia="es-MX"/>
        </w:rPr>
        <w:t xml:space="preserve"> anormal o excesiva de grasa que puede ser perjudicial </w:t>
      </w:r>
    </w:p>
    <w:p w14:paraId="4CF5595C" w14:textId="77777777" w:rsidR="00034847" w:rsidRPr="006D5AED" w:rsidRDefault="00034847" w:rsidP="00034847">
      <w:pPr>
        <w:shd w:val="clear" w:color="auto" w:fill="FFFFFF"/>
        <w:spacing w:after="0" w:line="0" w:lineRule="auto"/>
        <w:rPr>
          <w:rFonts w:ascii="Arial" w:eastAsia="Times New Roman" w:hAnsi="Arial" w:cs="Arial"/>
          <w:spacing w:val="-1"/>
          <w:sz w:val="24"/>
          <w:szCs w:val="24"/>
          <w:lang w:eastAsia="es-MX"/>
        </w:rPr>
      </w:pPr>
      <w:r w:rsidRPr="006D5AED">
        <w:rPr>
          <w:rFonts w:ascii="Arial" w:eastAsia="Times New Roman" w:hAnsi="Arial" w:cs="Arial"/>
          <w:spacing w:val="-1"/>
          <w:sz w:val="24"/>
          <w:szCs w:val="24"/>
          <w:lang w:eastAsia="es-MX"/>
        </w:rPr>
        <w:t>para la salud (1). El riesgo de sufrir problemas de obesidad est</w:t>
      </w:r>
      <w:r w:rsidRPr="006D5AED">
        <w:rPr>
          <w:rFonts w:ascii="Arial" w:eastAsia="Times New Roman" w:hAnsi="Arial" w:cs="Arial"/>
          <w:sz w:val="24"/>
          <w:szCs w:val="24"/>
          <w:lang w:eastAsia="es-MX"/>
        </w:rPr>
        <w:t xml:space="preserve">á </w:t>
      </w:r>
    </w:p>
    <w:p w14:paraId="7B71ED18" w14:textId="77777777" w:rsidR="00034847" w:rsidRPr="006D5AED" w:rsidRDefault="00034847" w:rsidP="00034847">
      <w:pPr>
        <w:shd w:val="clear" w:color="auto" w:fill="FFFFFF"/>
        <w:spacing w:after="0" w:line="0" w:lineRule="auto"/>
        <w:rPr>
          <w:rFonts w:ascii="Arial" w:eastAsia="Times New Roman" w:hAnsi="Arial" w:cs="Arial"/>
          <w:spacing w:val="10"/>
          <w:sz w:val="24"/>
          <w:szCs w:val="24"/>
          <w:lang w:eastAsia="es-MX"/>
        </w:rPr>
      </w:pPr>
      <w:r w:rsidRPr="006D5AED">
        <w:rPr>
          <w:rFonts w:ascii="Arial" w:eastAsia="Times New Roman" w:hAnsi="Arial" w:cs="Arial"/>
          <w:spacing w:val="10"/>
          <w:sz w:val="24"/>
          <w:szCs w:val="24"/>
          <w:lang w:eastAsia="es-MX"/>
        </w:rPr>
        <w:t xml:space="preserve">condicionado por la exposición continua y acumulativa de </w:t>
      </w:r>
    </w:p>
    <w:p w14:paraId="5CA1A748" w14:textId="77777777" w:rsidR="00034847" w:rsidRPr="006D5AED" w:rsidRDefault="00034847" w:rsidP="00034847">
      <w:pPr>
        <w:shd w:val="clear" w:color="auto" w:fill="FFFFFF"/>
        <w:spacing w:after="0" w:line="0" w:lineRule="auto"/>
        <w:rPr>
          <w:rFonts w:ascii="Arial" w:eastAsia="Times New Roman" w:hAnsi="Arial" w:cs="Arial"/>
          <w:spacing w:val="-6"/>
          <w:sz w:val="24"/>
          <w:szCs w:val="24"/>
          <w:lang w:eastAsia="es-MX"/>
        </w:rPr>
      </w:pPr>
      <w:r w:rsidRPr="006D5AED">
        <w:rPr>
          <w:rFonts w:ascii="Arial" w:eastAsia="Times New Roman" w:hAnsi="Arial" w:cs="Arial"/>
          <w:spacing w:val="-6"/>
          <w:sz w:val="24"/>
          <w:szCs w:val="24"/>
          <w:lang w:eastAsia="es-MX"/>
        </w:rPr>
        <w:t xml:space="preserve">diferentes factores, entre ellos están los genéticos, psicológicos, </w:t>
      </w:r>
    </w:p>
    <w:p w14:paraId="409B4ED9" w14:textId="77777777" w:rsidR="00034847" w:rsidRPr="006D5AED" w:rsidRDefault="00034847" w:rsidP="00034847">
      <w:pPr>
        <w:shd w:val="clear" w:color="auto" w:fill="FFFFFF"/>
        <w:spacing w:after="0" w:line="0" w:lineRule="auto"/>
        <w:rPr>
          <w:rFonts w:ascii="Arial" w:eastAsia="Times New Roman" w:hAnsi="Arial" w:cs="Arial"/>
          <w:sz w:val="24"/>
          <w:szCs w:val="24"/>
          <w:lang w:eastAsia="es-MX"/>
        </w:rPr>
      </w:pPr>
      <w:r w:rsidRPr="006D5AED">
        <w:rPr>
          <w:rFonts w:ascii="Arial" w:eastAsia="Times New Roman" w:hAnsi="Arial" w:cs="Arial"/>
          <w:sz w:val="24"/>
          <w:szCs w:val="24"/>
          <w:lang w:eastAsia="es-MX"/>
        </w:rPr>
        <w:t>sociales, dietéticos y ambientales (</w:t>
      </w:r>
    </w:p>
    <w:p w14:paraId="796AC7BE" w14:textId="77777777" w:rsidR="00034847" w:rsidRPr="006D5AED" w:rsidRDefault="00034847" w:rsidP="00034847">
      <w:pPr>
        <w:shd w:val="clear" w:color="auto" w:fill="FFFFFF"/>
        <w:spacing w:after="0" w:line="0" w:lineRule="auto"/>
        <w:rPr>
          <w:rFonts w:ascii="Arial" w:eastAsia="Times New Roman" w:hAnsi="Arial" w:cs="Arial"/>
          <w:sz w:val="24"/>
          <w:szCs w:val="24"/>
          <w:lang w:eastAsia="es-MX"/>
        </w:rPr>
      </w:pPr>
      <w:r w:rsidRPr="006D5AED">
        <w:rPr>
          <w:rFonts w:ascii="Arial" w:eastAsia="Times New Roman" w:hAnsi="Arial" w:cs="Arial"/>
          <w:sz w:val="24"/>
          <w:szCs w:val="24"/>
          <w:lang w:eastAsia="es-MX"/>
        </w:rPr>
        <w:t xml:space="preserve">La </w:t>
      </w:r>
      <w:r w:rsidRPr="006D5AED">
        <w:rPr>
          <w:rFonts w:ascii="Arial" w:eastAsia="Times New Roman" w:hAnsi="Arial" w:cs="Arial"/>
          <w:spacing w:val="17"/>
          <w:sz w:val="24"/>
          <w:szCs w:val="24"/>
          <w:lang w:eastAsia="es-MX"/>
        </w:rPr>
        <w:t></w:t>
      </w:r>
      <w:r w:rsidRPr="006D5AED">
        <w:rPr>
          <w:rFonts w:ascii="Arial" w:eastAsia="Times New Roman" w:hAnsi="Arial" w:cs="Arial"/>
          <w:sz w:val="24"/>
          <w:szCs w:val="24"/>
          <w:lang w:eastAsia="es-MX"/>
        </w:rPr>
        <w:t xml:space="preserve"> </w:t>
      </w:r>
      <w:proofErr w:type="spellStart"/>
      <w:r w:rsidRPr="006D5AED">
        <w:rPr>
          <w:rFonts w:ascii="Arial" w:eastAsia="Times New Roman" w:hAnsi="Arial" w:cs="Arial"/>
          <w:sz w:val="24"/>
          <w:szCs w:val="24"/>
          <w:lang w:eastAsia="es-MX"/>
        </w:rPr>
        <w:t>deﬁne</w:t>
      </w:r>
      <w:proofErr w:type="spellEnd"/>
      <w:r w:rsidRPr="006D5AED">
        <w:rPr>
          <w:rFonts w:ascii="Arial" w:eastAsia="Times New Roman" w:hAnsi="Arial" w:cs="Arial"/>
          <w:sz w:val="24"/>
          <w:szCs w:val="24"/>
          <w:lang w:eastAsia="es-MX"/>
        </w:rPr>
        <w:t xml:space="preserve"> el sobrepeso y la obesidad como una acumula-</w:t>
      </w:r>
    </w:p>
    <w:p w14:paraId="107DBEC2" w14:textId="77777777" w:rsidR="00034847" w:rsidRPr="006D5AED" w:rsidRDefault="00034847" w:rsidP="00034847">
      <w:pPr>
        <w:shd w:val="clear" w:color="auto" w:fill="FFFFFF"/>
        <w:spacing w:after="0" w:line="0" w:lineRule="auto"/>
        <w:rPr>
          <w:rFonts w:ascii="Arial" w:eastAsia="Times New Roman" w:hAnsi="Arial" w:cs="Arial"/>
          <w:spacing w:val="19"/>
          <w:sz w:val="24"/>
          <w:szCs w:val="24"/>
          <w:lang w:eastAsia="es-MX"/>
        </w:rPr>
      </w:pPr>
      <w:proofErr w:type="spellStart"/>
      <w:r w:rsidRPr="006D5AED">
        <w:rPr>
          <w:rFonts w:ascii="Arial" w:eastAsia="Times New Roman" w:hAnsi="Arial" w:cs="Arial"/>
          <w:spacing w:val="19"/>
          <w:sz w:val="24"/>
          <w:szCs w:val="24"/>
          <w:lang w:eastAsia="es-MX"/>
        </w:rPr>
        <w:t>ci</w:t>
      </w:r>
      <w:r w:rsidRPr="006D5AED">
        <w:rPr>
          <w:rFonts w:ascii="Arial" w:eastAsia="Times New Roman" w:hAnsi="Arial" w:cs="Arial"/>
          <w:spacing w:val="8"/>
          <w:sz w:val="24"/>
          <w:szCs w:val="24"/>
          <w:lang w:eastAsia="es-MX"/>
        </w:rPr>
        <w:t>ón</w:t>
      </w:r>
      <w:proofErr w:type="spellEnd"/>
      <w:r w:rsidRPr="006D5AED">
        <w:rPr>
          <w:rFonts w:ascii="Arial" w:eastAsia="Times New Roman" w:hAnsi="Arial" w:cs="Arial"/>
          <w:spacing w:val="8"/>
          <w:sz w:val="24"/>
          <w:szCs w:val="24"/>
          <w:lang w:eastAsia="es-MX"/>
        </w:rPr>
        <w:t xml:space="preserve"> anormal o excesiva de grasa que puede ser perjudicial </w:t>
      </w:r>
    </w:p>
    <w:p w14:paraId="430BE055" w14:textId="77777777" w:rsidR="00034847" w:rsidRPr="006D5AED" w:rsidRDefault="00034847" w:rsidP="00034847">
      <w:pPr>
        <w:shd w:val="clear" w:color="auto" w:fill="FFFFFF"/>
        <w:spacing w:after="0" w:line="0" w:lineRule="auto"/>
        <w:rPr>
          <w:rFonts w:ascii="Arial" w:eastAsia="Times New Roman" w:hAnsi="Arial" w:cs="Arial"/>
          <w:spacing w:val="-1"/>
          <w:sz w:val="24"/>
          <w:szCs w:val="24"/>
          <w:lang w:eastAsia="es-MX"/>
        </w:rPr>
      </w:pPr>
      <w:r w:rsidRPr="006D5AED">
        <w:rPr>
          <w:rFonts w:ascii="Arial" w:eastAsia="Times New Roman" w:hAnsi="Arial" w:cs="Arial"/>
          <w:spacing w:val="-1"/>
          <w:sz w:val="24"/>
          <w:szCs w:val="24"/>
          <w:lang w:eastAsia="es-MX"/>
        </w:rPr>
        <w:t>para la salud (1). El riesgo de sufrir problemas de obesidad est</w:t>
      </w:r>
      <w:r w:rsidRPr="006D5AED">
        <w:rPr>
          <w:rFonts w:ascii="Arial" w:eastAsia="Times New Roman" w:hAnsi="Arial" w:cs="Arial"/>
          <w:sz w:val="24"/>
          <w:szCs w:val="24"/>
          <w:lang w:eastAsia="es-MX"/>
        </w:rPr>
        <w:t xml:space="preserve">á </w:t>
      </w:r>
    </w:p>
    <w:p w14:paraId="39A9FE23" w14:textId="77777777" w:rsidR="00034847" w:rsidRPr="006D5AED" w:rsidRDefault="00034847" w:rsidP="00034847">
      <w:pPr>
        <w:shd w:val="clear" w:color="auto" w:fill="FFFFFF"/>
        <w:spacing w:after="0" w:line="0" w:lineRule="auto"/>
        <w:rPr>
          <w:rFonts w:ascii="Arial" w:eastAsia="Times New Roman" w:hAnsi="Arial" w:cs="Arial"/>
          <w:spacing w:val="10"/>
          <w:sz w:val="24"/>
          <w:szCs w:val="24"/>
          <w:lang w:eastAsia="es-MX"/>
        </w:rPr>
      </w:pPr>
      <w:r w:rsidRPr="006D5AED">
        <w:rPr>
          <w:rFonts w:ascii="Arial" w:eastAsia="Times New Roman" w:hAnsi="Arial" w:cs="Arial"/>
          <w:spacing w:val="10"/>
          <w:sz w:val="24"/>
          <w:szCs w:val="24"/>
          <w:lang w:eastAsia="es-MX"/>
        </w:rPr>
        <w:t xml:space="preserve">condicionado por la exposición continua y acumulativa de </w:t>
      </w:r>
    </w:p>
    <w:p w14:paraId="498755B6" w14:textId="77777777" w:rsidR="00034847" w:rsidRPr="006D5AED" w:rsidRDefault="00034847" w:rsidP="00034847">
      <w:pPr>
        <w:shd w:val="clear" w:color="auto" w:fill="FFFFFF"/>
        <w:spacing w:after="0" w:line="0" w:lineRule="auto"/>
        <w:rPr>
          <w:rFonts w:ascii="Arial" w:eastAsia="Times New Roman" w:hAnsi="Arial" w:cs="Arial"/>
          <w:spacing w:val="-6"/>
          <w:sz w:val="24"/>
          <w:szCs w:val="24"/>
          <w:lang w:eastAsia="es-MX"/>
        </w:rPr>
      </w:pPr>
      <w:r w:rsidRPr="006D5AED">
        <w:rPr>
          <w:rFonts w:ascii="Arial" w:eastAsia="Times New Roman" w:hAnsi="Arial" w:cs="Arial"/>
          <w:spacing w:val="-6"/>
          <w:sz w:val="24"/>
          <w:szCs w:val="24"/>
          <w:lang w:eastAsia="es-MX"/>
        </w:rPr>
        <w:t xml:space="preserve">diferentes factores, entre ellos están los genéticos, psicológicos, </w:t>
      </w:r>
    </w:p>
    <w:p w14:paraId="67F00E84" w14:textId="77777777" w:rsidR="00034847" w:rsidRPr="006D5AED" w:rsidRDefault="00034847" w:rsidP="00034847">
      <w:pPr>
        <w:shd w:val="clear" w:color="auto" w:fill="FFFFFF"/>
        <w:spacing w:after="0" w:line="0" w:lineRule="auto"/>
        <w:rPr>
          <w:rFonts w:ascii="Arial" w:eastAsia="Times New Roman" w:hAnsi="Arial" w:cs="Arial"/>
          <w:sz w:val="24"/>
          <w:szCs w:val="24"/>
          <w:lang w:eastAsia="es-MX"/>
        </w:rPr>
      </w:pPr>
      <w:r w:rsidRPr="006D5AED">
        <w:rPr>
          <w:rFonts w:ascii="Arial" w:eastAsia="Times New Roman" w:hAnsi="Arial" w:cs="Arial"/>
          <w:sz w:val="24"/>
          <w:szCs w:val="24"/>
          <w:lang w:eastAsia="es-MX"/>
        </w:rPr>
        <w:t>sociales, dietéticos y ambientales (</w:t>
      </w:r>
    </w:p>
    <w:p w14:paraId="6870663E" w14:textId="77777777" w:rsidR="00034847" w:rsidRPr="006D5AED" w:rsidRDefault="00034847" w:rsidP="00034847">
      <w:pPr>
        <w:shd w:val="clear" w:color="auto" w:fill="FFFFFF"/>
        <w:spacing w:after="0" w:line="0" w:lineRule="auto"/>
        <w:rPr>
          <w:rFonts w:ascii="Arial" w:eastAsia="Times New Roman" w:hAnsi="Arial" w:cs="Arial"/>
          <w:sz w:val="24"/>
          <w:szCs w:val="24"/>
          <w:lang w:eastAsia="es-MX"/>
        </w:rPr>
      </w:pPr>
      <w:r w:rsidRPr="006D5AED">
        <w:rPr>
          <w:rFonts w:ascii="Arial" w:eastAsia="Times New Roman" w:hAnsi="Arial" w:cs="Arial"/>
          <w:sz w:val="24"/>
          <w:szCs w:val="24"/>
          <w:lang w:eastAsia="es-MX"/>
        </w:rPr>
        <w:t xml:space="preserve">La </w:t>
      </w:r>
      <w:r w:rsidRPr="006D5AED">
        <w:rPr>
          <w:rFonts w:ascii="Arial" w:eastAsia="Times New Roman" w:hAnsi="Arial" w:cs="Arial"/>
          <w:spacing w:val="17"/>
          <w:sz w:val="24"/>
          <w:szCs w:val="24"/>
          <w:lang w:eastAsia="es-MX"/>
        </w:rPr>
        <w:t></w:t>
      </w:r>
      <w:r w:rsidRPr="006D5AED">
        <w:rPr>
          <w:rFonts w:ascii="Arial" w:eastAsia="Times New Roman" w:hAnsi="Arial" w:cs="Arial"/>
          <w:sz w:val="24"/>
          <w:szCs w:val="24"/>
          <w:lang w:eastAsia="es-MX"/>
        </w:rPr>
        <w:t xml:space="preserve"> </w:t>
      </w:r>
      <w:proofErr w:type="spellStart"/>
      <w:r w:rsidRPr="006D5AED">
        <w:rPr>
          <w:rFonts w:ascii="Arial" w:eastAsia="Times New Roman" w:hAnsi="Arial" w:cs="Arial"/>
          <w:sz w:val="24"/>
          <w:szCs w:val="24"/>
          <w:lang w:eastAsia="es-MX"/>
        </w:rPr>
        <w:t>deﬁne</w:t>
      </w:r>
      <w:proofErr w:type="spellEnd"/>
      <w:r w:rsidRPr="006D5AED">
        <w:rPr>
          <w:rFonts w:ascii="Arial" w:eastAsia="Times New Roman" w:hAnsi="Arial" w:cs="Arial"/>
          <w:sz w:val="24"/>
          <w:szCs w:val="24"/>
          <w:lang w:eastAsia="es-MX"/>
        </w:rPr>
        <w:t xml:space="preserve"> el sobrepeso y la obesidad como una acumula-</w:t>
      </w:r>
    </w:p>
    <w:p w14:paraId="3B0F5428" w14:textId="77777777" w:rsidR="00034847" w:rsidRPr="006D5AED" w:rsidRDefault="00034847" w:rsidP="00034847">
      <w:pPr>
        <w:shd w:val="clear" w:color="auto" w:fill="FFFFFF"/>
        <w:spacing w:after="0" w:line="0" w:lineRule="auto"/>
        <w:rPr>
          <w:rFonts w:ascii="Arial" w:eastAsia="Times New Roman" w:hAnsi="Arial" w:cs="Arial"/>
          <w:spacing w:val="19"/>
          <w:sz w:val="24"/>
          <w:szCs w:val="24"/>
          <w:lang w:eastAsia="es-MX"/>
        </w:rPr>
      </w:pPr>
      <w:proofErr w:type="spellStart"/>
      <w:r w:rsidRPr="006D5AED">
        <w:rPr>
          <w:rFonts w:ascii="Arial" w:eastAsia="Times New Roman" w:hAnsi="Arial" w:cs="Arial"/>
          <w:spacing w:val="19"/>
          <w:sz w:val="24"/>
          <w:szCs w:val="24"/>
          <w:lang w:eastAsia="es-MX"/>
        </w:rPr>
        <w:t>ci</w:t>
      </w:r>
      <w:r w:rsidRPr="006D5AED">
        <w:rPr>
          <w:rFonts w:ascii="Arial" w:eastAsia="Times New Roman" w:hAnsi="Arial" w:cs="Arial"/>
          <w:spacing w:val="8"/>
          <w:sz w:val="24"/>
          <w:szCs w:val="24"/>
          <w:lang w:eastAsia="es-MX"/>
        </w:rPr>
        <w:t>ón</w:t>
      </w:r>
      <w:proofErr w:type="spellEnd"/>
      <w:r w:rsidRPr="006D5AED">
        <w:rPr>
          <w:rFonts w:ascii="Arial" w:eastAsia="Times New Roman" w:hAnsi="Arial" w:cs="Arial"/>
          <w:spacing w:val="8"/>
          <w:sz w:val="24"/>
          <w:szCs w:val="24"/>
          <w:lang w:eastAsia="es-MX"/>
        </w:rPr>
        <w:t xml:space="preserve"> anormal o excesiva de grasa que puede ser perjudicial </w:t>
      </w:r>
    </w:p>
    <w:p w14:paraId="561C5121" w14:textId="77777777" w:rsidR="00034847" w:rsidRPr="006D5AED" w:rsidRDefault="00034847" w:rsidP="00034847">
      <w:pPr>
        <w:shd w:val="clear" w:color="auto" w:fill="FFFFFF"/>
        <w:spacing w:after="0" w:line="0" w:lineRule="auto"/>
        <w:rPr>
          <w:rFonts w:ascii="Arial" w:eastAsia="Times New Roman" w:hAnsi="Arial" w:cs="Arial"/>
          <w:spacing w:val="-1"/>
          <w:sz w:val="24"/>
          <w:szCs w:val="24"/>
          <w:lang w:eastAsia="es-MX"/>
        </w:rPr>
      </w:pPr>
      <w:r w:rsidRPr="006D5AED">
        <w:rPr>
          <w:rFonts w:ascii="Arial" w:eastAsia="Times New Roman" w:hAnsi="Arial" w:cs="Arial"/>
          <w:spacing w:val="-1"/>
          <w:sz w:val="24"/>
          <w:szCs w:val="24"/>
          <w:lang w:eastAsia="es-MX"/>
        </w:rPr>
        <w:t>para la salud (1). El riesgo de sufrir problemas de obesidad est</w:t>
      </w:r>
      <w:r w:rsidRPr="006D5AED">
        <w:rPr>
          <w:rFonts w:ascii="Arial" w:eastAsia="Times New Roman" w:hAnsi="Arial" w:cs="Arial"/>
          <w:sz w:val="24"/>
          <w:szCs w:val="24"/>
          <w:lang w:eastAsia="es-MX"/>
        </w:rPr>
        <w:t xml:space="preserve">á </w:t>
      </w:r>
    </w:p>
    <w:p w14:paraId="17614D96" w14:textId="77777777" w:rsidR="00034847" w:rsidRPr="006D5AED" w:rsidRDefault="00034847" w:rsidP="00034847">
      <w:pPr>
        <w:shd w:val="clear" w:color="auto" w:fill="FFFFFF"/>
        <w:spacing w:after="0" w:line="0" w:lineRule="auto"/>
        <w:rPr>
          <w:rFonts w:ascii="Arial" w:eastAsia="Times New Roman" w:hAnsi="Arial" w:cs="Arial"/>
          <w:spacing w:val="10"/>
          <w:sz w:val="24"/>
          <w:szCs w:val="24"/>
          <w:lang w:eastAsia="es-MX"/>
        </w:rPr>
      </w:pPr>
      <w:r w:rsidRPr="006D5AED">
        <w:rPr>
          <w:rFonts w:ascii="Arial" w:eastAsia="Times New Roman" w:hAnsi="Arial" w:cs="Arial"/>
          <w:spacing w:val="10"/>
          <w:sz w:val="24"/>
          <w:szCs w:val="24"/>
          <w:lang w:eastAsia="es-MX"/>
        </w:rPr>
        <w:t xml:space="preserve">condicionado por la exposición continua y acumulativa de </w:t>
      </w:r>
    </w:p>
    <w:p w14:paraId="0AEA2ADE" w14:textId="77777777" w:rsidR="00034847" w:rsidRPr="006D5AED" w:rsidRDefault="00034847" w:rsidP="00034847">
      <w:pPr>
        <w:shd w:val="clear" w:color="auto" w:fill="FFFFFF"/>
        <w:spacing w:after="0" w:line="0" w:lineRule="auto"/>
        <w:rPr>
          <w:rFonts w:ascii="Arial" w:eastAsia="Times New Roman" w:hAnsi="Arial" w:cs="Arial"/>
          <w:spacing w:val="-6"/>
          <w:sz w:val="24"/>
          <w:szCs w:val="24"/>
          <w:lang w:eastAsia="es-MX"/>
        </w:rPr>
      </w:pPr>
      <w:r w:rsidRPr="006D5AED">
        <w:rPr>
          <w:rFonts w:ascii="Arial" w:eastAsia="Times New Roman" w:hAnsi="Arial" w:cs="Arial"/>
          <w:spacing w:val="-6"/>
          <w:sz w:val="24"/>
          <w:szCs w:val="24"/>
          <w:lang w:eastAsia="es-MX"/>
        </w:rPr>
        <w:t xml:space="preserve">diferentes factores, entre ellos están los genéticos, psicológicos, </w:t>
      </w:r>
    </w:p>
    <w:p w14:paraId="0EE82B22" w14:textId="3DF5EC1B" w:rsidR="00034847" w:rsidRPr="006D5AED" w:rsidRDefault="00034847" w:rsidP="00034847">
      <w:pPr>
        <w:shd w:val="clear" w:color="auto" w:fill="FFFFFF"/>
        <w:spacing w:after="0" w:line="0" w:lineRule="auto"/>
        <w:rPr>
          <w:rFonts w:ascii="Arial" w:eastAsia="Times New Roman" w:hAnsi="Arial" w:cs="Arial"/>
          <w:sz w:val="24"/>
          <w:szCs w:val="24"/>
          <w:lang w:eastAsia="es-MX"/>
        </w:rPr>
      </w:pPr>
      <w:r w:rsidRPr="006D5AED">
        <w:rPr>
          <w:rFonts w:ascii="Arial" w:eastAsia="Times New Roman" w:hAnsi="Arial" w:cs="Arial"/>
          <w:sz w:val="24"/>
          <w:szCs w:val="24"/>
          <w:lang w:eastAsia="es-MX"/>
        </w:rPr>
        <w:t>sociales, dietéticos y ambientales (</w:t>
      </w:r>
    </w:p>
    <w:p w14:paraId="0661F517" w14:textId="10C3C027" w:rsidR="002A30FD" w:rsidRDefault="002A30FD" w:rsidP="00311FF8">
      <w:pPr>
        <w:spacing w:after="0" w:line="340" w:lineRule="exact"/>
        <w:ind w:right="74"/>
        <w:contextualSpacing/>
        <w:jc w:val="both"/>
        <w:rPr>
          <w:rFonts w:ascii="Arial" w:eastAsia="Arial" w:hAnsi="Arial" w:cs="Arial"/>
          <w:sz w:val="24"/>
          <w:szCs w:val="24"/>
          <w:lang w:eastAsia="es-MX"/>
        </w:rPr>
      </w:pPr>
      <w:r w:rsidRPr="002A30FD">
        <w:rPr>
          <w:rFonts w:ascii="Arial" w:eastAsia="Arial" w:hAnsi="Arial" w:cs="Arial"/>
          <w:sz w:val="24"/>
          <w:szCs w:val="24"/>
          <w:lang w:eastAsia="es-MX"/>
        </w:rPr>
        <w:t>La niñez y adolescencia como las primeras etapas de la vida de una persona que marcan el paso a la edad adulta, comprendidas entre el nacimiento y los 19 años según la Organización de las Naciones Unidas (ONU), son objeto decisivo para la sociedad, donde el entorno donde crezcan y se desarrollen es determinante para su formación y en consecuencia para el futuro de la misma.</w:t>
      </w:r>
    </w:p>
    <w:p w14:paraId="40AF584F" w14:textId="77777777" w:rsidR="00311FF8" w:rsidRPr="002A30FD" w:rsidRDefault="00311FF8" w:rsidP="00311FF8">
      <w:pPr>
        <w:spacing w:after="0" w:line="340" w:lineRule="exact"/>
        <w:ind w:right="74"/>
        <w:contextualSpacing/>
        <w:jc w:val="both"/>
        <w:rPr>
          <w:rFonts w:ascii="Arial" w:eastAsia="Arial" w:hAnsi="Arial" w:cs="Arial"/>
          <w:sz w:val="24"/>
          <w:szCs w:val="24"/>
          <w:lang w:eastAsia="es-MX"/>
        </w:rPr>
      </w:pPr>
    </w:p>
    <w:p w14:paraId="7704378A" w14:textId="21DB94C2" w:rsidR="002A30FD" w:rsidRDefault="002A30FD" w:rsidP="00311FF8">
      <w:pPr>
        <w:spacing w:after="0" w:line="340" w:lineRule="exact"/>
        <w:contextualSpacing/>
        <w:jc w:val="both"/>
        <w:rPr>
          <w:rFonts w:ascii="Arial" w:eastAsia="Arial" w:hAnsi="Arial" w:cs="Arial"/>
          <w:sz w:val="24"/>
          <w:szCs w:val="24"/>
          <w:lang w:eastAsia="es-MX"/>
        </w:rPr>
      </w:pPr>
      <w:r w:rsidRPr="002A30FD">
        <w:rPr>
          <w:rFonts w:ascii="Arial" w:eastAsia="Arial" w:hAnsi="Arial" w:cs="Arial"/>
          <w:sz w:val="24"/>
          <w:szCs w:val="24"/>
          <w:lang w:eastAsia="es-MX"/>
        </w:rPr>
        <w:t xml:space="preserve">La conciencia de su importancia se ve reflejada en mecanismos jurídicos, convenciones y acuerdos nacionales e internacionales, que enumeran y protegen sus derechos, entre ellos el derecho a la salud y a una buena alimentación establecidos primero; en la Convención de los derechos del niño de 1989, donde se vislumbra en su artículo 24, el derecho al disfrute del “más alto nivel posible de salud para lo que los estados parte deberán implementar medidas para combatir las enfermedades y malnutrición”; la Constitución Política de los Estados Unidos Mexicanos, que establece en su artículo 4 el derecho a la alimentación nutritiva,  señalando: “Los niños y las niñas tienen derecho a la satisfacción de sus necesidades de alimentación, salud, educación y sano esparcimiento para su desarrollo integral”; la Agenda 2030 que, dentro de sus 17 Objetivos de Desarrollo Sostenible, en su Objetivo número 2, establece “Poner fin al hambre, lograr la seguridad alimentaria y la mejora de la nutrición, y promover la agricultura sostenible” a través de una alimentación sana nutritiva y suficiente”; así como la Agenda para la Infancia y la Adolescencia 2019-2024 emitida por la UNICEF, que establece como eje rector la implementación de una estrategia nacional para erradicar todas las formas de malnutrición infantil, en su segundo punto refiere la necesidad de detección oportuna de la obesidad y sobrepeso para garantizar su diagnóstico, control y manejo. </w:t>
      </w:r>
    </w:p>
    <w:p w14:paraId="7FE6A9F1" w14:textId="77777777" w:rsidR="00311FF8" w:rsidRPr="002A30FD" w:rsidRDefault="00311FF8" w:rsidP="00311FF8">
      <w:pPr>
        <w:spacing w:after="0" w:line="340" w:lineRule="exact"/>
        <w:contextualSpacing/>
        <w:jc w:val="both"/>
        <w:rPr>
          <w:rFonts w:ascii="Arial" w:eastAsia="Arial" w:hAnsi="Arial" w:cs="Arial"/>
          <w:sz w:val="24"/>
          <w:szCs w:val="24"/>
          <w:lang w:eastAsia="es-MX"/>
        </w:rPr>
      </w:pPr>
    </w:p>
    <w:p w14:paraId="77D38E35" w14:textId="4F129017" w:rsidR="002A30FD" w:rsidRDefault="002A30FD" w:rsidP="00311FF8">
      <w:pPr>
        <w:spacing w:after="0" w:line="340" w:lineRule="exact"/>
        <w:contextualSpacing/>
        <w:jc w:val="both"/>
        <w:rPr>
          <w:rFonts w:ascii="Arial" w:eastAsia="Arial" w:hAnsi="Arial" w:cs="Arial"/>
          <w:sz w:val="24"/>
          <w:szCs w:val="24"/>
          <w:lang w:eastAsia="es-MX"/>
        </w:rPr>
      </w:pPr>
      <w:r w:rsidRPr="002A30FD">
        <w:rPr>
          <w:rFonts w:ascii="Arial" w:eastAsia="Arial" w:hAnsi="Arial" w:cs="Arial"/>
          <w:sz w:val="24"/>
          <w:szCs w:val="24"/>
          <w:lang w:eastAsia="es-MX"/>
        </w:rPr>
        <w:t xml:space="preserve">Las personas sanas y bien alimentadas a lo largo de su vida representan un componente clave del capital humano, por ello la alimentación juega un papel decisivo. En los últimos años, con el advenimiento de la industrialización, producto </w:t>
      </w:r>
      <w:r w:rsidRPr="002A30FD">
        <w:rPr>
          <w:rFonts w:ascii="Arial" w:eastAsia="Arial" w:hAnsi="Arial" w:cs="Arial"/>
          <w:sz w:val="24"/>
          <w:szCs w:val="24"/>
          <w:lang w:eastAsia="es-MX"/>
        </w:rPr>
        <w:lastRenderedPageBreak/>
        <w:t>de la globalización de los mercados, el tránsito de una dieta tradicional a una industrializada con altos contenidos de azúcares y harinas refinadas</w:t>
      </w:r>
      <w:r w:rsidRPr="002A30FD">
        <w:rPr>
          <w:rFonts w:ascii="Arial" w:eastAsia="Arial" w:hAnsi="Arial" w:cs="Arial"/>
          <w:sz w:val="24"/>
          <w:szCs w:val="24"/>
          <w:vertAlign w:val="superscript"/>
          <w:lang w:eastAsia="es-MX"/>
        </w:rPr>
        <w:footnoteReference w:id="1"/>
      </w:r>
      <w:r w:rsidRPr="002A30FD">
        <w:rPr>
          <w:rFonts w:ascii="Arial" w:eastAsia="Arial" w:hAnsi="Arial" w:cs="Arial"/>
          <w:sz w:val="24"/>
          <w:szCs w:val="24"/>
          <w:lang w:eastAsia="es-MX"/>
        </w:rPr>
        <w:t>, ha motivado la prevalencia de enfermedades como la obesidad, diabetes, hipertensión, neuropatía, enfermedades cardiovasculares, osteoartritis, cáncer y trastornos psicosociales (OMS), que han influido de manera sustancial en el goce del derecho a una sana alimentación de la población infantil y juvenil de México.</w:t>
      </w:r>
    </w:p>
    <w:p w14:paraId="162EA0D8" w14:textId="77777777" w:rsidR="00311FF8" w:rsidRPr="002A30FD" w:rsidRDefault="00311FF8" w:rsidP="00311FF8">
      <w:pPr>
        <w:spacing w:after="0" w:line="340" w:lineRule="exact"/>
        <w:contextualSpacing/>
        <w:jc w:val="both"/>
        <w:rPr>
          <w:rFonts w:ascii="Arial" w:eastAsia="Arial" w:hAnsi="Arial" w:cs="Arial"/>
          <w:sz w:val="24"/>
          <w:szCs w:val="24"/>
          <w:lang w:eastAsia="es-MX"/>
        </w:rPr>
      </w:pPr>
    </w:p>
    <w:p w14:paraId="0A0388CF" w14:textId="15DD33D2" w:rsidR="002A30FD" w:rsidRDefault="002A30FD" w:rsidP="00311FF8">
      <w:pPr>
        <w:spacing w:after="0" w:line="340" w:lineRule="exact"/>
        <w:contextualSpacing/>
        <w:jc w:val="both"/>
        <w:rPr>
          <w:rFonts w:ascii="Arial" w:eastAsia="Arial" w:hAnsi="Arial" w:cs="Arial"/>
          <w:sz w:val="24"/>
          <w:szCs w:val="24"/>
          <w:lang w:eastAsia="es-MX"/>
        </w:rPr>
      </w:pPr>
      <w:r w:rsidRPr="002A30FD">
        <w:rPr>
          <w:rFonts w:ascii="Arial" w:eastAsia="Arial" w:hAnsi="Arial" w:cs="Arial"/>
          <w:sz w:val="24"/>
          <w:szCs w:val="24"/>
          <w:lang w:eastAsia="es-MX"/>
        </w:rPr>
        <w:t>La obesidad se ha posicionado como el terreno de lucha ante el significativo aumento de personas que lo padecen en nuestro país, pues tal como lo arroja la Encuesta Nacional de Salud y Nutrición (ENSANUT) 2018, actualmente 3 de cada 4 personas son obesas, el 75.2% de adultos de 20 años y más padecen sobrepeso y obesidad; en población de 0 a 4 años, el 8.2% padece sobrepeso; en población de 5 a 11 años el 35.6% padece obesidad y sobrepeso; así como en población de 12 a 19 años de edad el 41.1% de mujeres y el 35.8% de hombres padecen mayormente sobrepeso.</w:t>
      </w:r>
    </w:p>
    <w:p w14:paraId="6219BF5A" w14:textId="77777777" w:rsidR="00311FF8" w:rsidRPr="002A30FD" w:rsidRDefault="00311FF8" w:rsidP="00311FF8">
      <w:pPr>
        <w:spacing w:after="0" w:line="340" w:lineRule="exact"/>
        <w:contextualSpacing/>
        <w:jc w:val="both"/>
        <w:rPr>
          <w:rFonts w:ascii="Arial" w:eastAsia="Arial" w:hAnsi="Arial" w:cs="Arial"/>
          <w:sz w:val="24"/>
          <w:szCs w:val="24"/>
          <w:lang w:eastAsia="es-MX"/>
        </w:rPr>
      </w:pPr>
    </w:p>
    <w:p w14:paraId="44A422EC" w14:textId="10CEC527" w:rsidR="002A30FD" w:rsidRDefault="002A30FD" w:rsidP="00311FF8">
      <w:pPr>
        <w:spacing w:after="0" w:line="340" w:lineRule="exact"/>
        <w:contextualSpacing/>
        <w:jc w:val="both"/>
        <w:rPr>
          <w:rFonts w:ascii="Arial" w:eastAsia="Arial" w:hAnsi="Arial" w:cs="Arial"/>
          <w:sz w:val="24"/>
          <w:szCs w:val="24"/>
          <w:lang w:eastAsia="es-MX"/>
        </w:rPr>
      </w:pPr>
      <w:r w:rsidRPr="002A30FD">
        <w:rPr>
          <w:rFonts w:ascii="Arial" w:eastAsia="Arial" w:hAnsi="Arial" w:cs="Arial"/>
          <w:sz w:val="24"/>
          <w:szCs w:val="24"/>
          <w:lang w:eastAsia="es-MX"/>
        </w:rPr>
        <w:t>Así mismo el número de personas con diabetes ascendió 2.2 millones en solo 6 años, por lo que más de 8.5 millones de mexicanos sufren los estragos de esta condición, cifras que se replican en el estado de México donde 7 de cada 10 personas padece obesidad.</w:t>
      </w:r>
    </w:p>
    <w:p w14:paraId="676E1A65" w14:textId="77777777" w:rsidR="00311FF8" w:rsidRPr="002A30FD" w:rsidRDefault="00311FF8" w:rsidP="00311FF8">
      <w:pPr>
        <w:spacing w:after="0" w:line="340" w:lineRule="exact"/>
        <w:contextualSpacing/>
        <w:jc w:val="both"/>
        <w:rPr>
          <w:rFonts w:ascii="Arial" w:eastAsia="Arial" w:hAnsi="Arial" w:cs="Arial"/>
          <w:sz w:val="24"/>
          <w:szCs w:val="24"/>
          <w:lang w:eastAsia="es-MX"/>
        </w:rPr>
      </w:pPr>
    </w:p>
    <w:p w14:paraId="67DC9AA3" w14:textId="05F77B7F" w:rsidR="002A30FD" w:rsidRDefault="002A30FD" w:rsidP="00311FF8">
      <w:pPr>
        <w:spacing w:after="0" w:line="340" w:lineRule="exact"/>
        <w:contextualSpacing/>
        <w:jc w:val="both"/>
        <w:rPr>
          <w:rFonts w:ascii="Arial" w:eastAsia="Arial" w:hAnsi="Arial" w:cs="Arial"/>
          <w:sz w:val="24"/>
          <w:szCs w:val="24"/>
          <w:lang w:eastAsia="es-MX"/>
        </w:rPr>
      </w:pPr>
      <w:r w:rsidRPr="002A30FD">
        <w:rPr>
          <w:rFonts w:ascii="Arial" w:eastAsia="Arial" w:hAnsi="Arial" w:cs="Arial"/>
          <w:sz w:val="24"/>
          <w:szCs w:val="24"/>
          <w:lang w:eastAsia="es-MX"/>
        </w:rPr>
        <w:t>Se ha demostrado que la obesidad implica la comorbilidad de enfermedades cardiovasculares, pulmonares gastrointestinales, genitourinarias, dermatológicas, metabólicas, trastornos musculo- esqueléticos y cáncer</w:t>
      </w:r>
      <w:r w:rsidRPr="002A30FD">
        <w:rPr>
          <w:rFonts w:ascii="Arial" w:eastAsia="Arial" w:hAnsi="Arial" w:cs="Arial"/>
          <w:sz w:val="24"/>
          <w:szCs w:val="24"/>
          <w:vertAlign w:val="superscript"/>
          <w:lang w:eastAsia="es-MX"/>
        </w:rPr>
        <w:footnoteReference w:id="2"/>
      </w:r>
      <w:r w:rsidRPr="002A30FD">
        <w:rPr>
          <w:rFonts w:ascii="Arial" w:eastAsia="Arial" w:hAnsi="Arial" w:cs="Arial"/>
          <w:sz w:val="24"/>
          <w:szCs w:val="24"/>
          <w:lang w:eastAsia="es-MX"/>
        </w:rPr>
        <w:t>.</w:t>
      </w:r>
    </w:p>
    <w:p w14:paraId="024972B5" w14:textId="77777777" w:rsidR="00311FF8" w:rsidRPr="002A30FD" w:rsidRDefault="00311FF8" w:rsidP="00311FF8">
      <w:pPr>
        <w:spacing w:after="0" w:line="340" w:lineRule="exact"/>
        <w:contextualSpacing/>
        <w:jc w:val="both"/>
        <w:rPr>
          <w:rFonts w:ascii="Arial" w:eastAsia="Arial" w:hAnsi="Arial" w:cs="Arial"/>
          <w:sz w:val="24"/>
          <w:szCs w:val="24"/>
          <w:lang w:eastAsia="es-MX"/>
        </w:rPr>
      </w:pPr>
    </w:p>
    <w:p w14:paraId="1525566E" w14:textId="56C24CBD" w:rsidR="002A30FD" w:rsidRDefault="002A30FD" w:rsidP="00311FF8">
      <w:pPr>
        <w:spacing w:after="0" w:line="340" w:lineRule="exact"/>
        <w:contextualSpacing/>
        <w:jc w:val="both"/>
        <w:rPr>
          <w:rFonts w:ascii="Arial" w:eastAsia="Arial" w:hAnsi="Arial" w:cs="Arial"/>
          <w:sz w:val="24"/>
          <w:szCs w:val="24"/>
          <w:lang w:eastAsia="es-MX"/>
        </w:rPr>
      </w:pPr>
      <w:r w:rsidRPr="002A30FD">
        <w:rPr>
          <w:rFonts w:ascii="Arial" w:eastAsia="Arial" w:hAnsi="Arial" w:cs="Arial"/>
          <w:sz w:val="24"/>
          <w:szCs w:val="24"/>
          <w:lang w:eastAsia="es-MX"/>
        </w:rPr>
        <w:t xml:space="preserve">Según la OCDE el 73% de la población en nuestro país padece sobrepeso, de la cual el 34% refiere a padecimientos de obesidad mórbida y donde un alarmante 15% refiere a obesidad infantil. </w:t>
      </w:r>
      <w:r w:rsidRPr="002A30FD">
        <w:rPr>
          <w:rFonts w:ascii="Arial" w:eastAsia="Arial" w:hAnsi="Arial" w:cs="Arial"/>
          <w:sz w:val="24"/>
          <w:szCs w:val="24"/>
          <w:vertAlign w:val="superscript"/>
          <w:lang w:eastAsia="es-MX"/>
        </w:rPr>
        <w:footnoteReference w:id="3"/>
      </w:r>
    </w:p>
    <w:p w14:paraId="7706D756" w14:textId="77777777" w:rsidR="00311FF8" w:rsidRPr="002A30FD" w:rsidRDefault="00311FF8" w:rsidP="00311FF8">
      <w:pPr>
        <w:spacing w:after="0" w:line="340" w:lineRule="exact"/>
        <w:contextualSpacing/>
        <w:jc w:val="both"/>
        <w:rPr>
          <w:rFonts w:ascii="Arial" w:eastAsia="Arial" w:hAnsi="Arial" w:cs="Arial"/>
          <w:sz w:val="24"/>
          <w:szCs w:val="24"/>
          <w:lang w:eastAsia="es-MX"/>
        </w:rPr>
      </w:pPr>
    </w:p>
    <w:p w14:paraId="54716D10" w14:textId="5C7FE591" w:rsidR="002A30FD" w:rsidRDefault="002A30FD" w:rsidP="00311FF8">
      <w:pPr>
        <w:spacing w:after="0" w:line="340" w:lineRule="exact"/>
        <w:ind w:right="-234"/>
        <w:contextualSpacing/>
        <w:jc w:val="both"/>
        <w:rPr>
          <w:rFonts w:ascii="Arial" w:eastAsia="Arial" w:hAnsi="Arial" w:cs="Arial"/>
          <w:sz w:val="24"/>
          <w:szCs w:val="24"/>
          <w:lang w:eastAsia="es-MX"/>
        </w:rPr>
      </w:pPr>
      <w:r w:rsidRPr="002A30FD">
        <w:rPr>
          <w:rFonts w:ascii="Arial" w:eastAsia="Arial" w:hAnsi="Arial" w:cs="Arial"/>
          <w:sz w:val="24"/>
          <w:szCs w:val="24"/>
          <w:lang w:eastAsia="es-MX"/>
        </w:rPr>
        <w:lastRenderedPageBreak/>
        <w:t>Datos que motivan a repensar nuestro contexto y sobre todo a proteger a los niños, niñas y adolescentes, en el entendido de que los hábitos adoptados en edades muy tempranas persisten durante la edad adulta, ya que el exceso de peso corporal es un proceso gradual que suele iniciarse en la infancia y la adolescencia a partir de un desequilibrio entre la ingesta y el gasto energético, determinados por factores genéticos y ambientales que llevan a un trastorno metabólico y, posteriormente, a la excesiva acumulación más allá del valor esperado para el género, la talla y la edad</w:t>
      </w:r>
      <w:r w:rsidRPr="002A30FD">
        <w:rPr>
          <w:rFonts w:ascii="Arial" w:eastAsia="Arial" w:hAnsi="Arial" w:cs="Arial"/>
          <w:sz w:val="24"/>
          <w:szCs w:val="24"/>
          <w:vertAlign w:val="superscript"/>
          <w:lang w:eastAsia="es-MX"/>
        </w:rPr>
        <w:footnoteReference w:id="4"/>
      </w:r>
      <w:r w:rsidRPr="002A30FD">
        <w:rPr>
          <w:rFonts w:ascii="Arial" w:eastAsia="Arial" w:hAnsi="Arial" w:cs="Arial"/>
          <w:sz w:val="24"/>
          <w:szCs w:val="24"/>
          <w:lang w:eastAsia="es-MX"/>
        </w:rPr>
        <w:t>.</w:t>
      </w:r>
    </w:p>
    <w:p w14:paraId="3196D819" w14:textId="77777777" w:rsidR="00311FF8" w:rsidRPr="002A30FD" w:rsidRDefault="00311FF8" w:rsidP="00311FF8">
      <w:pPr>
        <w:spacing w:after="0" w:line="340" w:lineRule="exact"/>
        <w:ind w:right="-234"/>
        <w:contextualSpacing/>
        <w:jc w:val="both"/>
        <w:rPr>
          <w:rFonts w:ascii="Arial" w:eastAsia="Arial" w:hAnsi="Arial" w:cs="Arial"/>
          <w:sz w:val="24"/>
          <w:szCs w:val="24"/>
          <w:lang w:eastAsia="es-MX"/>
        </w:rPr>
      </w:pPr>
    </w:p>
    <w:p w14:paraId="1E71D402" w14:textId="02ED0A8E" w:rsidR="002A30FD" w:rsidRDefault="002A30FD" w:rsidP="00311FF8">
      <w:pPr>
        <w:spacing w:after="0" w:line="340" w:lineRule="exact"/>
        <w:ind w:right="-234"/>
        <w:contextualSpacing/>
        <w:jc w:val="both"/>
        <w:rPr>
          <w:rFonts w:ascii="Calibri" w:eastAsia="Calibri" w:hAnsi="Calibri" w:cs="Calibri"/>
          <w:lang w:eastAsia="es-MX"/>
        </w:rPr>
      </w:pPr>
      <w:r w:rsidRPr="002A30FD">
        <w:rPr>
          <w:rFonts w:ascii="Arial" w:eastAsia="Arial" w:hAnsi="Arial" w:cs="Arial"/>
          <w:sz w:val="24"/>
          <w:szCs w:val="24"/>
          <w:lang w:eastAsia="es-MX"/>
        </w:rPr>
        <w:t>Por lo tanto, el ambiente construido y el alimentario conforman el ambiente obesogénico que conduce a la creación de patrones de acumulación de grasa corporal,</w:t>
      </w:r>
      <w:r w:rsidRPr="002A30FD">
        <w:rPr>
          <w:rFonts w:ascii="Arial" w:eastAsia="Arial" w:hAnsi="Arial" w:cs="Arial"/>
          <w:sz w:val="24"/>
          <w:szCs w:val="24"/>
          <w:vertAlign w:val="superscript"/>
          <w:lang w:eastAsia="es-MX"/>
        </w:rPr>
        <w:footnoteReference w:id="5"/>
      </w:r>
      <w:r w:rsidRPr="002A30FD">
        <w:rPr>
          <w:rFonts w:ascii="Calibri" w:eastAsia="Calibri" w:hAnsi="Calibri" w:cs="Calibri"/>
          <w:lang w:eastAsia="es-MX"/>
        </w:rPr>
        <w:t xml:space="preserve">  </w:t>
      </w:r>
    </w:p>
    <w:p w14:paraId="5ABAAA66" w14:textId="77777777" w:rsidR="00311FF8" w:rsidRPr="002A30FD" w:rsidRDefault="00311FF8" w:rsidP="00311FF8">
      <w:pPr>
        <w:spacing w:after="0" w:line="340" w:lineRule="exact"/>
        <w:ind w:right="-234"/>
        <w:contextualSpacing/>
        <w:jc w:val="both"/>
        <w:rPr>
          <w:rFonts w:ascii="Arial" w:eastAsia="Arial" w:hAnsi="Arial" w:cs="Arial"/>
          <w:sz w:val="24"/>
          <w:szCs w:val="24"/>
          <w:lang w:eastAsia="es-MX"/>
        </w:rPr>
      </w:pPr>
    </w:p>
    <w:p w14:paraId="0FDF185C" w14:textId="4627E977" w:rsidR="002A30FD" w:rsidRDefault="002A30FD" w:rsidP="00311FF8">
      <w:pPr>
        <w:spacing w:after="0" w:line="340" w:lineRule="exact"/>
        <w:ind w:right="-234"/>
        <w:contextualSpacing/>
        <w:jc w:val="both"/>
        <w:rPr>
          <w:rFonts w:ascii="Arial" w:eastAsia="Arial" w:hAnsi="Arial" w:cs="Arial"/>
          <w:sz w:val="24"/>
          <w:szCs w:val="24"/>
          <w:lang w:eastAsia="es-MX"/>
        </w:rPr>
      </w:pPr>
      <w:r w:rsidRPr="002A30FD">
        <w:rPr>
          <w:rFonts w:ascii="Arial" w:eastAsia="Arial" w:hAnsi="Arial" w:cs="Arial"/>
          <w:sz w:val="24"/>
          <w:szCs w:val="24"/>
          <w:lang w:eastAsia="es-MX"/>
        </w:rPr>
        <w:t>Ello motiva a poner la vista sobre los alimentos ultra procesados o comúnmente conocidos como “comida chatarra”, los cuales representan el motivo de enfermedades crónicas no transmisibles, donde la alimentación de baja calidad es una causa de mortalidad y enfermedad, tal como lo reflejó el</w:t>
      </w:r>
      <w:r w:rsidRPr="002A30FD">
        <w:rPr>
          <w:rFonts w:ascii="Calibri" w:eastAsia="Calibri" w:hAnsi="Calibri" w:cs="Calibri"/>
          <w:lang w:eastAsia="es-MX"/>
        </w:rPr>
        <w:t xml:space="preserve"> </w:t>
      </w:r>
      <w:r w:rsidRPr="002A30FD">
        <w:rPr>
          <w:rFonts w:ascii="Arial" w:eastAsia="Arial" w:hAnsi="Arial" w:cs="Arial"/>
          <w:sz w:val="24"/>
          <w:szCs w:val="24"/>
          <w:lang w:eastAsia="es-MX"/>
        </w:rPr>
        <w:t xml:space="preserve">Estudio de la carga mundial de morbilidad, lesiones y factores de riesgo en el año 2010. </w:t>
      </w:r>
    </w:p>
    <w:p w14:paraId="043465FB" w14:textId="77777777" w:rsidR="00311FF8" w:rsidRPr="002A30FD" w:rsidRDefault="00311FF8" w:rsidP="00311FF8">
      <w:pPr>
        <w:spacing w:after="0" w:line="340" w:lineRule="exact"/>
        <w:ind w:right="-234"/>
        <w:contextualSpacing/>
        <w:jc w:val="both"/>
        <w:rPr>
          <w:rFonts w:ascii="Arial" w:eastAsia="Arial" w:hAnsi="Arial" w:cs="Arial"/>
          <w:sz w:val="24"/>
          <w:szCs w:val="24"/>
          <w:lang w:eastAsia="es-MX"/>
        </w:rPr>
      </w:pPr>
    </w:p>
    <w:p w14:paraId="7CB64DC5" w14:textId="6939094D" w:rsidR="002A30FD" w:rsidRDefault="002A30FD" w:rsidP="00311FF8">
      <w:pPr>
        <w:spacing w:after="0" w:line="340" w:lineRule="exact"/>
        <w:ind w:right="-234"/>
        <w:contextualSpacing/>
        <w:jc w:val="both"/>
        <w:rPr>
          <w:rFonts w:ascii="Arial" w:eastAsia="Arial" w:hAnsi="Arial" w:cs="Arial"/>
          <w:sz w:val="24"/>
          <w:szCs w:val="24"/>
          <w:lang w:eastAsia="es-MX"/>
        </w:rPr>
      </w:pPr>
      <w:r w:rsidRPr="002A30FD">
        <w:rPr>
          <w:rFonts w:ascii="Arial" w:eastAsia="Arial" w:hAnsi="Arial" w:cs="Arial"/>
          <w:sz w:val="24"/>
          <w:szCs w:val="24"/>
          <w:lang w:eastAsia="es-MX"/>
        </w:rPr>
        <w:t xml:space="preserve">Así como lo ha hecho la Organización Mundial de la Salud y la Organización Panamericana de la Salud en su estudio titulado “Alimentos y bebidas ultraprocesados en América Latina: tendencias, efecto sobre la obesidad e implicaciones para las políticas públicas”, donde se detallan las razones: </w:t>
      </w:r>
    </w:p>
    <w:p w14:paraId="4C26B4E0" w14:textId="77777777" w:rsidR="00311FF8" w:rsidRPr="002A30FD" w:rsidRDefault="00311FF8" w:rsidP="00311FF8">
      <w:pPr>
        <w:spacing w:after="0" w:line="340" w:lineRule="exact"/>
        <w:ind w:right="-234"/>
        <w:contextualSpacing/>
        <w:jc w:val="both"/>
        <w:rPr>
          <w:rFonts w:ascii="Arial" w:eastAsia="Arial" w:hAnsi="Arial" w:cs="Arial"/>
          <w:sz w:val="24"/>
          <w:szCs w:val="24"/>
          <w:lang w:eastAsia="es-MX"/>
        </w:rPr>
      </w:pPr>
    </w:p>
    <w:p w14:paraId="78D2824A" w14:textId="03F5D06B" w:rsidR="002A30FD" w:rsidRDefault="002A30FD" w:rsidP="00311FF8">
      <w:pPr>
        <w:spacing w:after="0" w:line="340" w:lineRule="exact"/>
        <w:ind w:right="-234"/>
        <w:contextualSpacing/>
        <w:jc w:val="both"/>
        <w:rPr>
          <w:rFonts w:ascii="Arial" w:eastAsia="Arial" w:hAnsi="Arial" w:cs="Arial"/>
          <w:sz w:val="24"/>
          <w:szCs w:val="24"/>
          <w:lang w:eastAsia="es-MX"/>
        </w:rPr>
      </w:pPr>
      <w:r w:rsidRPr="002A30FD">
        <w:rPr>
          <w:rFonts w:ascii="Arial" w:eastAsia="Arial" w:hAnsi="Arial" w:cs="Arial"/>
          <w:sz w:val="24"/>
          <w:szCs w:val="24"/>
          <w:lang w:eastAsia="es-MX"/>
        </w:rPr>
        <w:t xml:space="preserve">“Tienen una calidad nutricional muy mala y, por lo común, son extremadamente sabrosos, a veces hasta casi adictivos; son cultural, social, económica y ambientalmente destructivos; su calidad nutricional es muy mala pues  tienen   un   alto   contenido calórico y  bajo valor nutricional; son  característicamente  grasosos, salados  o azucarados, y bajos en fibra alimentaria, proteínas, contienen diversos </w:t>
      </w:r>
      <w:r w:rsidRPr="002A30FD">
        <w:rPr>
          <w:rFonts w:ascii="Arial" w:eastAsia="Arial" w:hAnsi="Arial" w:cs="Arial"/>
          <w:sz w:val="24"/>
          <w:szCs w:val="24"/>
          <w:lang w:eastAsia="es-MX"/>
        </w:rPr>
        <w:lastRenderedPageBreak/>
        <w:t xml:space="preserve">micronutrientes y otros compuestos bioactivos; a menudo tienen un alto contenido de grasas saturadas o grasas trans, y una carga glucémica alta; incorporadas  a  este  tipo  de  productos  mediante la  ciencia  de  los  alimentos  y  otras  tecnologías  pueden  distorsionar  los mecanismos  del  aparato  digestivo  y  del  cerebro  que  envían  la  señal de  saciedad y  controlan  el  apetito,  lo  que  lleva  a  un  consumo  excesivo. Como resultado, el consumo de tales productos puede interferir con la capacidad de controlar los hábitos alimenticios”. </w:t>
      </w:r>
    </w:p>
    <w:p w14:paraId="08494096" w14:textId="77777777" w:rsidR="00311FF8" w:rsidRPr="002A30FD" w:rsidRDefault="00311FF8" w:rsidP="00311FF8">
      <w:pPr>
        <w:spacing w:after="0" w:line="340" w:lineRule="exact"/>
        <w:ind w:right="-234"/>
        <w:contextualSpacing/>
        <w:jc w:val="both"/>
        <w:rPr>
          <w:rFonts w:ascii="Arial" w:eastAsia="Arial" w:hAnsi="Arial" w:cs="Arial"/>
          <w:sz w:val="24"/>
          <w:szCs w:val="24"/>
          <w:lang w:eastAsia="es-MX"/>
        </w:rPr>
      </w:pPr>
    </w:p>
    <w:p w14:paraId="3EDD374F" w14:textId="7D3F784E" w:rsidR="002A30FD" w:rsidRDefault="002A30FD" w:rsidP="00311FF8">
      <w:pPr>
        <w:spacing w:after="0" w:line="340" w:lineRule="exact"/>
        <w:ind w:right="-234"/>
        <w:contextualSpacing/>
        <w:jc w:val="both"/>
        <w:rPr>
          <w:rFonts w:ascii="Arial" w:eastAsia="Arial" w:hAnsi="Arial" w:cs="Arial"/>
          <w:sz w:val="24"/>
          <w:szCs w:val="24"/>
          <w:lang w:eastAsia="es-MX"/>
        </w:rPr>
      </w:pPr>
      <w:r w:rsidRPr="002A30FD">
        <w:rPr>
          <w:rFonts w:ascii="Arial" w:eastAsia="Arial" w:hAnsi="Arial" w:cs="Arial"/>
          <w:sz w:val="24"/>
          <w:szCs w:val="24"/>
          <w:lang w:eastAsia="es-MX"/>
        </w:rPr>
        <w:t xml:space="preserve">Dicho informe, llama a los gobiernos (entre otras acciones) a reducir el consumo de estos productos, por lo cual </w:t>
      </w:r>
      <w:r w:rsidRPr="002A30FD">
        <w:rPr>
          <w:rFonts w:ascii="Arial" w:eastAsia="Arial" w:hAnsi="Arial" w:cs="Arial"/>
          <w:color w:val="000000"/>
          <w:sz w:val="24"/>
          <w:szCs w:val="24"/>
          <w:lang w:eastAsia="es-MX"/>
        </w:rPr>
        <w:t xml:space="preserve">establecer límites a la comercialización </w:t>
      </w:r>
      <w:r w:rsidRPr="002A30FD">
        <w:rPr>
          <w:rFonts w:ascii="Arial" w:eastAsia="Arial" w:hAnsi="Arial" w:cs="Arial"/>
          <w:sz w:val="24"/>
          <w:szCs w:val="24"/>
          <w:lang w:eastAsia="es-MX"/>
        </w:rPr>
        <w:t xml:space="preserve">de productos alimenticios poco saludables para los niños es necesidad más que nunca. </w:t>
      </w:r>
    </w:p>
    <w:p w14:paraId="06F742EC" w14:textId="77777777" w:rsidR="00311FF8" w:rsidRPr="002A30FD" w:rsidRDefault="00311FF8" w:rsidP="00311FF8">
      <w:pPr>
        <w:spacing w:after="0" w:line="340" w:lineRule="exact"/>
        <w:ind w:right="-234"/>
        <w:contextualSpacing/>
        <w:jc w:val="both"/>
        <w:rPr>
          <w:rFonts w:ascii="Arial" w:eastAsia="Arial" w:hAnsi="Arial" w:cs="Arial"/>
          <w:sz w:val="24"/>
          <w:szCs w:val="24"/>
          <w:lang w:eastAsia="es-MX"/>
        </w:rPr>
      </w:pPr>
    </w:p>
    <w:p w14:paraId="479FB73A" w14:textId="56CF1181" w:rsidR="002A30FD" w:rsidRDefault="002A30FD" w:rsidP="00311FF8">
      <w:pPr>
        <w:spacing w:after="0" w:line="340" w:lineRule="exact"/>
        <w:ind w:right="-234"/>
        <w:contextualSpacing/>
        <w:jc w:val="both"/>
        <w:rPr>
          <w:rFonts w:ascii="Arial" w:eastAsia="Arial" w:hAnsi="Arial" w:cs="Arial"/>
          <w:sz w:val="24"/>
          <w:szCs w:val="24"/>
          <w:lang w:eastAsia="es-MX"/>
        </w:rPr>
      </w:pPr>
      <w:r w:rsidRPr="002A30FD">
        <w:rPr>
          <w:rFonts w:ascii="Arial" w:eastAsia="Arial" w:hAnsi="Arial" w:cs="Arial"/>
          <w:sz w:val="24"/>
          <w:szCs w:val="24"/>
          <w:lang w:eastAsia="es-MX"/>
        </w:rPr>
        <w:t xml:space="preserve">Así, la presente iniciativa busca prohibir su distribución, donación, venta y suministro con alto contenido calórico a menores de edad, apelando al interés superior del menor por encima de los intereses económicos y velando por el futuro económico y social de nuestro país, pues tal como lo señala el estudio: “La Pesada Carga de la Obesidad: La Economía de la Prevención” presentado en enero de 2020 por el Secretario General de la OCDE José Ángel Gurría, México es el país donde el sobrepeso, la obesidad y sus enfermedades derivadas tendrán el impacto más grande en el PIB entre 2020 y 2050. </w:t>
      </w:r>
    </w:p>
    <w:p w14:paraId="60DF5D6D" w14:textId="77777777" w:rsidR="00311FF8" w:rsidRPr="002A30FD" w:rsidRDefault="00311FF8" w:rsidP="00311FF8">
      <w:pPr>
        <w:spacing w:after="0" w:line="340" w:lineRule="exact"/>
        <w:ind w:right="-234"/>
        <w:contextualSpacing/>
        <w:jc w:val="both"/>
        <w:rPr>
          <w:rFonts w:ascii="Arial" w:eastAsia="Arial" w:hAnsi="Arial" w:cs="Arial"/>
          <w:sz w:val="24"/>
          <w:szCs w:val="24"/>
          <w:lang w:eastAsia="es-MX"/>
        </w:rPr>
      </w:pPr>
    </w:p>
    <w:p w14:paraId="54B5A52B" w14:textId="740FF716" w:rsidR="002A30FD" w:rsidRDefault="002A30FD" w:rsidP="00311FF8">
      <w:pPr>
        <w:spacing w:after="0" w:line="340" w:lineRule="exact"/>
        <w:ind w:right="-234"/>
        <w:contextualSpacing/>
        <w:jc w:val="both"/>
        <w:rPr>
          <w:rFonts w:ascii="Arial" w:eastAsia="Arial" w:hAnsi="Arial" w:cs="Arial"/>
          <w:sz w:val="24"/>
          <w:szCs w:val="24"/>
          <w:lang w:eastAsia="es-MX"/>
        </w:rPr>
      </w:pPr>
      <w:r w:rsidRPr="002A30FD">
        <w:rPr>
          <w:rFonts w:ascii="Arial" w:eastAsia="Arial" w:hAnsi="Arial" w:cs="Arial"/>
          <w:sz w:val="24"/>
          <w:szCs w:val="24"/>
          <w:lang w:eastAsia="es-MX"/>
        </w:rPr>
        <w:t>Se estima estos padecimientos influyen en la reducción de la fuerza laboral mexicana en el equivalente a 2.4 millones de trabajadores de tiempo completo por año, ya que las personas con sobrepeso y enfermedades relacionadas tienen menos probabilidades de estar empleadas y, en caso de estarlo, tienden a ser menos productivas; supondrán cerca del 8.9 % del gasto en salud por año durante el período 2020 a 2050; y le restará al PIB mexicano 5.3 puntos porcentuales, un porcentaje muy superior al promedio de la OCDE del 3.3%, una cifra que ya de por sí es demasiado alta.</w:t>
      </w:r>
    </w:p>
    <w:p w14:paraId="2386F4B0" w14:textId="77777777" w:rsidR="00311FF8" w:rsidRPr="002A30FD" w:rsidRDefault="00311FF8" w:rsidP="00311FF8">
      <w:pPr>
        <w:spacing w:after="0" w:line="340" w:lineRule="exact"/>
        <w:ind w:right="-234"/>
        <w:contextualSpacing/>
        <w:jc w:val="both"/>
        <w:rPr>
          <w:rFonts w:ascii="Arial" w:eastAsia="Arial" w:hAnsi="Arial" w:cs="Arial"/>
          <w:sz w:val="24"/>
          <w:szCs w:val="24"/>
          <w:lang w:eastAsia="es-MX"/>
        </w:rPr>
      </w:pPr>
    </w:p>
    <w:p w14:paraId="578E44ED" w14:textId="0B65DAC8" w:rsidR="002A30FD" w:rsidRDefault="002A30FD" w:rsidP="00311FF8">
      <w:pPr>
        <w:spacing w:after="0" w:line="340" w:lineRule="exact"/>
        <w:ind w:right="-234"/>
        <w:contextualSpacing/>
        <w:jc w:val="both"/>
        <w:rPr>
          <w:rFonts w:ascii="Arial" w:eastAsia="Arial" w:hAnsi="Arial" w:cs="Arial"/>
          <w:sz w:val="24"/>
          <w:szCs w:val="24"/>
          <w:lang w:eastAsia="es-MX"/>
        </w:rPr>
      </w:pPr>
      <w:r w:rsidRPr="002A30FD">
        <w:rPr>
          <w:rFonts w:ascii="Arial" w:eastAsia="Arial" w:hAnsi="Arial" w:cs="Arial"/>
          <w:sz w:val="24"/>
          <w:szCs w:val="24"/>
          <w:lang w:eastAsia="es-MX"/>
        </w:rPr>
        <w:t>Dicho lo anterior esta iniciativa se presenta en concordancia por dar continuidad a los esfuerzos realizados con anterioridad en materia de salud alimentaria, me refiero:</w:t>
      </w:r>
    </w:p>
    <w:p w14:paraId="5D86F223" w14:textId="77777777" w:rsidR="00311FF8" w:rsidRPr="002A30FD" w:rsidRDefault="00311FF8" w:rsidP="00311FF8">
      <w:pPr>
        <w:spacing w:after="0" w:line="340" w:lineRule="exact"/>
        <w:ind w:right="-234"/>
        <w:contextualSpacing/>
        <w:jc w:val="both"/>
        <w:rPr>
          <w:rFonts w:ascii="Arial" w:eastAsia="Arial" w:hAnsi="Arial" w:cs="Arial"/>
          <w:sz w:val="24"/>
          <w:szCs w:val="24"/>
          <w:lang w:eastAsia="es-MX"/>
        </w:rPr>
      </w:pPr>
    </w:p>
    <w:p w14:paraId="07F71DEE" w14:textId="1D040D7F" w:rsidR="002A30FD" w:rsidRDefault="002A30FD" w:rsidP="00311FF8">
      <w:pPr>
        <w:spacing w:after="0" w:line="340" w:lineRule="exact"/>
        <w:ind w:right="-234"/>
        <w:contextualSpacing/>
        <w:jc w:val="both"/>
        <w:rPr>
          <w:rFonts w:ascii="Arial" w:eastAsia="Arial" w:hAnsi="Arial" w:cs="Arial"/>
          <w:sz w:val="24"/>
          <w:szCs w:val="24"/>
          <w:lang w:eastAsia="es-MX"/>
        </w:rPr>
      </w:pPr>
      <w:r w:rsidRPr="002A30FD">
        <w:rPr>
          <w:rFonts w:ascii="Arial" w:eastAsia="Arial" w:hAnsi="Arial" w:cs="Arial"/>
          <w:sz w:val="24"/>
          <w:szCs w:val="24"/>
          <w:lang w:eastAsia="es-MX"/>
        </w:rPr>
        <w:lastRenderedPageBreak/>
        <w:t xml:space="preserve">A la expedición de los lineamientos generales para el expendio y distribución de alimentos y bebidas preparadas y procesados en las escuelas primarias y secundarias del año 2014; al dictamen de reforma a la Ley General de Salud sobre etiquetado frontal del año 2019 (NOM 051); a la estrategia nutricional que encabezara nuestro gobierno federal en pro de la inclusión de una materia de orientación nutricional; a la reciente iniciativa de adición a la Ley de los Derechos de Los niños niñas y adolescentes del Estado de Oaxaca, así como para enfrentar posibles crisis sanitarias futuras ante el ejemplo arrasador que hemos sufrido durante la crisis sanitaria de la pandemia por COVID-19, pues de las 10 mil 167 defunciones por COVID-19, se tiene registrado que el 74% de las personas padecía enfermedades como diabetes, hipertensión y obesidad, con lo que el daño poblacional por la mala alimentación evidencia el riesgo que estas enfermedades representan. </w:t>
      </w:r>
    </w:p>
    <w:p w14:paraId="3F868060" w14:textId="77777777" w:rsidR="00311FF8" w:rsidRPr="002A30FD" w:rsidRDefault="00311FF8" w:rsidP="00311FF8">
      <w:pPr>
        <w:spacing w:after="0" w:line="340" w:lineRule="exact"/>
        <w:ind w:right="-234"/>
        <w:contextualSpacing/>
        <w:jc w:val="both"/>
        <w:rPr>
          <w:rFonts w:ascii="Arial" w:eastAsia="Arial" w:hAnsi="Arial" w:cs="Arial"/>
          <w:sz w:val="24"/>
          <w:szCs w:val="24"/>
          <w:lang w:eastAsia="es-MX"/>
        </w:rPr>
      </w:pPr>
    </w:p>
    <w:p w14:paraId="7D2200D0" w14:textId="25F7C868" w:rsidR="002A30FD" w:rsidRDefault="002A30FD" w:rsidP="00311FF8">
      <w:pPr>
        <w:spacing w:after="0" w:line="340" w:lineRule="exact"/>
        <w:ind w:right="-234"/>
        <w:contextualSpacing/>
        <w:jc w:val="both"/>
        <w:rPr>
          <w:rFonts w:ascii="Arial" w:eastAsia="Arial" w:hAnsi="Arial" w:cs="Arial"/>
          <w:sz w:val="24"/>
          <w:szCs w:val="24"/>
          <w:lang w:eastAsia="es-MX"/>
        </w:rPr>
      </w:pPr>
      <w:r w:rsidRPr="002A30FD">
        <w:rPr>
          <w:rFonts w:ascii="Arial" w:eastAsia="Arial" w:hAnsi="Arial" w:cs="Arial"/>
          <w:sz w:val="24"/>
          <w:szCs w:val="24"/>
          <w:lang w:eastAsia="es-MX"/>
        </w:rPr>
        <w:t>Es necesario escalar un peldaño más en la escalera por consolidar un cambio alimentario en respeto a los derechos y la vida de las niñas, niños y adolescentes de nuestro estado, el futuro requiere compromiso con la primera década de vida de las nuevas generaciones, pues solo así se ha de asegurar la salud de la segunda.</w:t>
      </w:r>
    </w:p>
    <w:p w14:paraId="2DCFF5FB" w14:textId="77777777" w:rsidR="00311FF8" w:rsidRPr="002A30FD" w:rsidRDefault="00311FF8" w:rsidP="00311FF8">
      <w:pPr>
        <w:spacing w:after="0" w:line="340" w:lineRule="exact"/>
        <w:ind w:right="-234"/>
        <w:contextualSpacing/>
        <w:jc w:val="both"/>
        <w:rPr>
          <w:rFonts w:ascii="Arial" w:eastAsia="Arial" w:hAnsi="Arial" w:cs="Arial"/>
          <w:sz w:val="24"/>
          <w:szCs w:val="24"/>
          <w:lang w:eastAsia="es-MX"/>
        </w:rPr>
      </w:pPr>
    </w:p>
    <w:p w14:paraId="3E845F66" w14:textId="1E1C5A81" w:rsidR="002A30FD" w:rsidRDefault="002A30FD" w:rsidP="00311FF8">
      <w:pPr>
        <w:spacing w:after="0" w:line="340" w:lineRule="exact"/>
        <w:contextualSpacing/>
        <w:jc w:val="both"/>
        <w:rPr>
          <w:rFonts w:ascii="Arial" w:eastAsia="ヒラギノ角ゴ Pro W3" w:hAnsi="Arial" w:cs="Arial"/>
          <w:sz w:val="24"/>
          <w:szCs w:val="24"/>
        </w:rPr>
      </w:pPr>
      <w:r>
        <w:rPr>
          <w:rFonts w:ascii="Arial" w:eastAsia="ヒラギノ角ゴ Pro W3" w:hAnsi="Arial" w:cs="Arial"/>
          <w:sz w:val="24"/>
          <w:szCs w:val="24"/>
        </w:rPr>
        <w:t>Por l</w:t>
      </w:r>
      <w:r w:rsidRPr="002A30FD">
        <w:rPr>
          <w:rFonts w:ascii="Arial" w:eastAsia="ヒラギノ角ゴ Pro W3" w:hAnsi="Arial" w:cs="Arial"/>
          <w:sz w:val="24"/>
          <w:szCs w:val="24"/>
        </w:rPr>
        <w:t>o expuesto, se pone a la consideración de este H. Congreso del Estado de México, para su análisis, discusión y, en su caso, aprobación, la presente:</w:t>
      </w:r>
    </w:p>
    <w:p w14:paraId="40C8C2CE" w14:textId="77777777" w:rsidR="00311FF8" w:rsidRPr="002A30FD" w:rsidRDefault="00311FF8" w:rsidP="00311FF8">
      <w:pPr>
        <w:spacing w:after="0" w:line="340" w:lineRule="exact"/>
        <w:contextualSpacing/>
        <w:jc w:val="both"/>
        <w:rPr>
          <w:rFonts w:ascii="Arial" w:eastAsia="ヒラギノ角ゴ Pro W3" w:hAnsi="Arial" w:cs="Arial"/>
          <w:sz w:val="24"/>
          <w:szCs w:val="24"/>
        </w:rPr>
      </w:pPr>
    </w:p>
    <w:p w14:paraId="74BC49E3" w14:textId="676CF849" w:rsidR="002A30FD" w:rsidRDefault="002A30FD" w:rsidP="00BE12C0">
      <w:pPr>
        <w:spacing w:before="240" w:after="200" w:line="360" w:lineRule="auto"/>
        <w:jc w:val="both"/>
        <w:rPr>
          <w:rFonts w:ascii="Arial" w:eastAsia="ヒラギノ角ゴ Pro W3" w:hAnsi="Arial" w:cs="Arial"/>
          <w:b/>
          <w:sz w:val="24"/>
          <w:szCs w:val="24"/>
        </w:rPr>
      </w:pPr>
      <w:r w:rsidRPr="002A30FD">
        <w:rPr>
          <w:rFonts w:ascii="Arial" w:eastAsia="ヒラギノ角ゴ Pro W3" w:hAnsi="Arial" w:cs="Arial"/>
          <w:b/>
          <w:sz w:val="24"/>
          <w:szCs w:val="24"/>
        </w:rPr>
        <w:t xml:space="preserve">INICIATIVA CON PROYECTO DE DECRETO POR EL QUE SE REFORMA LA FRACCIÓN PRIMERA Y SE ADICIONA </w:t>
      </w:r>
      <w:r w:rsidR="000F5FBD">
        <w:rPr>
          <w:rFonts w:ascii="Arial" w:eastAsia="ヒラギノ角ゴ Pro W3" w:hAnsi="Arial" w:cs="Arial"/>
          <w:b/>
          <w:sz w:val="24"/>
          <w:szCs w:val="24"/>
        </w:rPr>
        <w:t>E</w:t>
      </w:r>
      <w:r w:rsidRPr="002A30FD">
        <w:rPr>
          <w:rFonts w:ascii="Arial" w:eastAsia="ヒラギノ角ゴ Pro W3" w:hAnsi="Arial" w:cs="Arial"/>
          <w:b/>
          <w:sz w:val="24"/>
          <w:szCs w:val="24"/>
        </w:rPr>
        <w:t>L PÁRRAFO SEGUNDO</w:t>
      </w:r>
      <w:r w:rsidR="000F5FBD">
        <w:rPr>
          <w:rFonts w:ascii="Arial" w:eastAsia="ヒラギノ角ゴ Pro W3" w:hAnsi="Arial" w:cs="Arial"/>
          <w:b/>
          <w:sz w:val="24"/>
          <w:szCs w:val="24"/>
        </w:rPr>
        <w:t xml:space="preserve"> </w:t>
      </w:r>
      <w:r w:rsidRPr="002A30FD">
        <w:rPr>
          <w:rFonts w:ascii="Arial" w:eastAsia="ヒラギノ角ゴ Pro W3" w:hAnsi="Arial" w:cs="Arial"/>
          <w:b/>
          <w:sz w:val="24"/>
          <w:szCs w:val="24"/>
        </w:rPr>
        <w:t xml:space="preserve">DEL ARTÍCULO 23 DE LA LEY DE COMPETITIVIDAD Y ORDENAMIENTO COMERCIAL DEL ESTADO DE MÉXICO; </w:t>
      </w:r>
      <w:r w:rsidR="00BE12C0" w:rsidRPr="00BE12C0">
        <w:rPr>
          <w:rFonts w:ascii="Arial" w:eastAsia="ヒラギノ角ゴ Pro W3" w:hAnsi="Arial" w:cs="Arial"/>
          <w:b/>
          <w:sz w:val="24"/>
          <w:szCs w:val="24"/>
        </w:rPr>
        <w:t>SE REFORMAN EL TÍTULO DEL CAPÍTULO NOVENO, EL PRIMER PÁRRAFO, LA FRACCIÓN IX Y XX RECORRIÉNDOSE LA SUBSECUENTE</w:t>
      </w:r>
      <w:r w:rsidR="000F5FBD">
        <w:rPr>
          <w:rFonts w:ascii="Arial" w:eastAsia="ヒラギノ角ゴ Pro W3" w:hAnsi="Arial" w:cs="Arial"/>
          <w:b/>
          <w:sz w:val="24"/>
          <w:szCs w:val="24"/>
        </w:rPr>
        <w:t xml:space="preserve">; </w:t>
      </w:r>
      <w:r w:rsidR="00BE12C0" w:rsidRPr="00BE12C0">
        <w:rPr>
          <w:rFonts w:ascii="Arial" w:eastAsia="ヒラギノ角ゴ Pro W3" w:hAnsi="Arial" w:cs="Arial"/>
          <w:b/>
          <w:sz w:val="24"/>
          <w:szCs w:val="24"/>
        </w:rPr>
        <w:t xml:space="preserve"> </w:t>
      </w:r>
      <w:r w:rsidR="000F5FBD">
        <w:rPr>
          <w:rFonts w:ascii="Arial" w:eastAsia="ヒラギノ角ゴ Pro W3" w:hAnsi="Arial" w:cs="Arial"/>
          <w:b/>
          <w:sz w:val="24"/>
          <w:szCs w:val="24"/>
        </w:rPr>
        <w:t xml:space="preserve">SE ADICIONA LA FRACCION XXI </w:t>
      </w:r>
      <w:r w:rsidR="00BE12C0" w:rsidRPr="00BE12C0">
        <w:rPr>
          <w:rFonts w:ascii="Arial" w:eastAsia="ヒラギノ角ゴ Pro W3" w:hAnsi="Arial" w:cs="Arial"/>
          <w:b/>
          <w:sz w:val="24"/>
          <w:szCs w:val="24"/>
        </w:rPr>
        <w:t>DEL ARTÍCULO 31 DE LA LEY DE LOS DERECHOS DE LOS NIÑOS, NIÑAS Y ADOLESCENTES DEL ESTADO DE MÉXICO</w:t>
      </w:r>
      <w:r w:rsidR="00BE12C0">
        <w:rPr>
          <w:rFonts w:ascii="Arial" w:eastAsia="ヒラギノ角ゴ Pro W3" w:hAnsi="Arial" w:cs="Arial"/>
          <w:b/>
          <w:sz w:val="24"/>
          <w:szCs w:val="24"/>
        </w:rPr>
        <w:t>.</w:t>
      </w:r>
    </w:p>
    <w:p w14:paraId="225FF138" w14:textId="70E63EA9" w:rsidR="000F5FBD" w:rsidRDefault="000F5FBD" w:rsidP="00BE12C0">
      <w:pPr>
        <w:spacing w:before="240" w:after="200" w:line="360" w:lineRule="auto"/>
        <w:jc w:val="center"/>
        <w:rPr>
          <w:rFonts w:ascii="Arial" w:eastAsia="ヒラギノ角ゴ Pro W3" w:hAnsi="Arial" w:cs="Arial"/>
          <w:b/>
          <w:sz w:val="24"/>
          <w:szCs w:val="24"/>
        </w:rPr>
      </w:pPr>
    </w:p>
    <w:p w14:paraId="4BFED3D4" w14:textId="77777777" w:rsidR="00311FF8" w:rsidRDefault="00311FF8" w:rsidP="00BE12C0">
      <w:pPr>
        <w:spacing w:before="240" w:after="200" w:line="360" w:lineRule="auto"/>
        <w:jc w:val="center"/>
        <w:rPr>
          <w:rFonts w:ascii="Arial" w:eastAsia="ヒラギノ角ゴ Pro W3" w:hAnsi="Arial" w:cs="Arial"/>
          <w:b/>
          <w:sz w:val="24"/>
          <w:szCs w:val="24"/>
        </w:rPr>
      </w:pPr>
    </w:p>
    <w:p w14:paraId="2E95C88F" w14:textId="2A9B4983" w:rsidR="002A30FD" w:rsidRDefault="00BE12C0" w:rsidP="00BE12C0">
      <w:pPr>
        <w:spacing w:before="240" w:after="200" w:line="360" w:lineRule="auto"/>
        <w:jc w:val="center"/>
        <w:rPr>
          <w:rFonts w:ascii="Arial" w:eastAsia="ヒラギノ角ゴ Pro W3" w:hAnsi="Arial" w:cs="Arial"/>
          <w:b/>
          <w:sz w:val="24"/>
          <w:szCs w:val="24"/>
        </w:rPr>
      </w:pPr>
      <w:r>
        <w:rPr>
          <w:rFonts w:ascii="Arial" w:eastAsia="ヒラギノ角ゴ Pro W3" w:hAnsi="Arial" w:cs="Arial"/>
          <w:b/>
          <w:sz w:val="24"/>
          <w:szCs w:val="24"/>
        </w:rPr>
        <w:t xml:space="preserve">A T E N T A M E N T E </w:t>
      </w:r>
    </w:p>
    <w:p w14:paraId="0BADBB8A" w14:textId="77777777" w:rsidR="002A30FD" w:rsidRDefault="002A30FD" w:rsidP="003C4030">
      <w:pPr>
        <w:spacing w:before="240" w:after="200" w:line="360" w:lineRule="auto"/>
        <w:rPr>
          <w:rFonts w:ascii="Arial" w:eastAsia="ヒラギノ角ゴ Pro W3" w:hAnsi="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3C4030" w14:paraId="0D09CCE4" w14:textId="77777777" w:rsidTr="003C4030">
        <w:tc>
          <w:tcPr>
            <w:tcW w:w="4489" w:type="dxa"/>
          </w:tcPr>
          <w:p w14:paraId="47C30BD0" w14:textId="52BE7DED" w:rsidR="003C4030" w:rsidRDefault="003C4030" w:rsidP="00BA4712">
            <w:pPr>
              <w:spacing w:before="240" w:after="200" w:line="360" w:lineRule="auto"/>
              <w:jc w:val="center"/>
              <w:rPr>
                <w:rFonts w:ascii="Arial" w:eastAsia="ヒラギノ角ゴ Pro W3" w:hAnsi="Arial" w:cs="Arial"/>
                <w:b/>
                <w:sz w:val="24"/>
                <w:szCs w:val="24"/>
              </w:rPr>
            </w:pPr>
            <w:r>
              <w:rPr>
                <w:rFonts w:ascii="Arial" w:hAnsi="Arial" w:cs="Arial"/>
                <w:b/>
                <w:sz w:val="24"/>
                <w:szCs w:val="24"/>
              </w:rPr>
              <w:t>DIP.</w:t>
            </w:r>
            <w:r w:rsidRPr="00017251">
              <w:rPr>
                <w:rFonts w:ascii="Arial" w:hAnsi="Arial" w:cs="Arial"/>
                <w:b/>
                <w:sz w:val="24"/>
                <w:szCs w:val="24"/>
              </w:rPr>
              <w:t xml:space="preserve"> MONTSERRAT RUIZ PÁEZ</w:t>
            </w:r>
          </w:p>
        </w:tc>
        <w:tc>
          <w:tcPr>
            <w:tcW w:w="4489" w:type="dxa"/>
          </w:tcPr>
          <w:p w14:paraId="20A8F69E" w14:textId="1781E612" w:rsidR="003C4030" w:rsidRPr="003C4030" w:rsidRDefault="003C4030" w:rsidP="003C4030">
            <w:pPr>
              <w:spacing w:before="240" w:after="200" w:line="360" w:lineRule="auto"/>
              <w:jc w:val="center"/>
              <w:rPr>
                <w:rFonts w:ascii="Arial" w:eastAsia="ヒラギノ角ゴ Pro W3" w:hAnsi="Arial" w:cs="Arial"/>
                <w:b/>
                <w:sz w:val="24"/>
                <w:szCs w:val="24"/>
              </w:rPr>
            </w:pPr>
            <w:r w:rsidRPr="003C4030">
              <w:rPr>
                <w:rFonts w:ascii="Arial" w:eastAsia="ヒラギノ角ゴ Pro W3" w:hAnsi="Arial" w:cs="Arial"/>
                <w:b/>
                <w:sz w:val="24"/>
                <w:szCs w:val="24"/>
              </w:rPr>
              <w:t>DIP. GERARDO ULLOA PÉREZ</w:t>
            </w:r>
          </w:p>
        </w:tc>
      </w:tr>
    </w:tbl>
    <w:p w14:paraId="4A1CEF74" w14:textId="197A9344" w:rsidR="00BA4712" w:rsidRDefault="00BA4712" w:rsidP="003C4030">
      <w:pPr>
        <w:spacing w:before="240" w:after="200" w:line="360" w:lineRule="auto"/>
        <w:jc w:val="center"/>
        <w:rPr>
          <w:rFonts w:ascii="Arial" w:eastAsia="ヒラギノ角ゴ Pro W3" w:hAnsi="Arial" w:cs="Arial"/>
          <w:b/>
          <w:sz w:val="24"/>
          <w:szCs w:val="24"/>
          <w:lang w:val="es-ES_tradnl"/>
        </w:rPr>
      </w:pPr>
      <w:r w:rsidRPr="00BA4712">
        <w:rPr>
          <w:rFonts w:ascii="Arial" w:eastAsia="ヒラギノ角ゴ Pro W3" w:hAnsi="Arial" w:cs="Arial"/>
          <w:b/>
          <w:sz w:val="24"/>
          <w:szCs w:val="24"/>
          <w:lang w:val="es-ES_tradnl"/>
        </w:rPr>
        <w:t>PRESENTANTE</w:t>
      </w:r>
      <w:r w:rsidR="003C4030">
        <w:rPr>
          <w:rFonts w:ascii="Arial" w:eastAsia="ヒラギノ角ゴ Pro W3" w:hAnsi="Arial" w:cs="Arial"/>
          <w:b/>
          <w:sz w:val="24"/>
          <w:szCs w:val="24"/>
          <w:lang w:val="es-ES_tradnl"/>
        </w:rPr>
        <w:t>S</w:t>
      </w:r>
    </w:p>
    <w:p w14:paraId="3547A55A" w14:textId="77777777" w:rsidR="003C4030" w:rsidRPr="003C4030" w:rsidRDefault="003C4030" w:rsidP="003C4030">
      <w:pPr>
        <w:spacing w:before="240" w:after="200" w:line="360" w:lineRule="auto"/>
        <w:jc w:val="center"/>
        <w:rPr>
          <w:rFonts w:ascii="Arial" w:eastAsia="ヒラギノ角ゴ Pro W3" w:hAnsi="Arial" w:cs="Arial"/>
          <w:b/>
          <w:sz w:val="24"/>
          <w:szCs w:val="24"/>
        </w:rPr>
      </w:pPr>
    </w:p>
    <w:p w14:paraId="527EE9FF" w14:textId="69414155" w:rsidR="005566E9" w:rsidRDefault="005566E9">
      <w:pPr>
        <w:rPr>
          <w:rFonts w:ascii="Arial" w:hAnsi="Arial" w:cs="Arial"/>
          <w:sz w:val="24"/>
          <w:szCs w:val="24"/>
        </w:rPr>
      </w:pPr>
    </w:p>
    <w:tbl>
      <w:tblPr>
        <w:tblW w:w="9551" w:type="dxa"/>
        <w:tblCellMar>
          <w:left w:w="70" w:type="dxa"/>
          <w:right w:w="70" w:type="dxa"/>
        </w:tblCellMar>
        <w:tblLook w:val="0000" w:firstRow="0" w:lastRow="0" w:firstColumn="0" w:lastColumn="0" w:noHBand="0" w:noVBand="0"/>
      </w:tblPr>
      <w:tblGrid>
        <w:gridCol w:w="9551"/>
      </w:tblGrid>
      <w:tr w:rsidR="00BA4712" w:rsidRPr="00507190" w14:paraId="6EE205AB" w14:textId="77777777" w:rsidTr="00BA4712">
        <w:trPr>
          <w:trHeight w:val="947"/>
        </w:trPr>
        <w:tc>
          <w:tcPr>
            <w:tcW w:w="9551" w:type="dxa"/>
          </w:tcPr>
          <w:tbl>
            <w:tblPr>
              <w:tblW w:w="8921" w:type="dxa"/>
              <w:tblCellMar>
                <w:left w:w="70" w:type="dxa"/>
                <w:right w:w="70" w:type="dxa"/>
              </w:tblCellMar>
              <w:tblLook w:val="0000" w:firstRow="0" w:lastRow="0" w:firstColumn="0" w:lastColumn="0" w:noHBand="0" w:noVBand="0"/>
            </w:tblPr>
            <w:tblGrid>
              <w:gridCol w:w="4704"/>
              <w:gridCol w:w="4217"/>
            </w:tblGrid>
            <w:tr w:rsidR="00BA4712" w:rsidRPr="00507190" w14:paraId="35EFC507" w14:textId="77777777" w:rsidTr="002A30FD">
              <w:trPr>
                <w:trHeight w:val="855"/>
              </w:trPr>
              <w:tc>
                <w:tcPr>
                  <w:tcW w:w="4704" w:type="dxa"/>
                </w:tcPr>
                <w:p w14:paraId="2CF67354" w14:textId="3A532AD9" w:rsidR="00BA4712" w:rsidRPr="00507190" w:rsidRDefault="00BA4712" w:rsidP="00BA4712">
                  <w:pPr>
                    <w:spacing w:before="240" w:after="200" w:line="360" w:lineRule="auto"/>
                    <w:rPr>
                      <w:rFonts w:ascii="Arial" w:eastAsia="ヒラギノ角ゴ Pro W3" w:hAnsi="Arial" w:cs="Arial"/>
                      <w:b/>
                    </w:rPr>
                  </w:pPr>
                  <w:r w:rsidRPr="00507190">
                    <w:rPr>
                      <w:rFonts w:ascii="Arial" w:eastAsia="ヒラギノ角ゴ Pro W3" w:hAnsi="Arial" w:cs="Arial"/>
                      <w:b/>
                    </w:rPr>
                    <w:t xml:space="preserve">DIP. ALFREDO GONZÁLEZ </w:t>
                  </w:r>
                  <w:proofErr w:type="spellStart"/>
                  <w:r w:rsidRPr="00507190">
                    <w:rPr>
                      <w:rFonts w:ascii="Arial" w:eastAsia="ヒラギノ角ゴ Pro W3" w:hAnsi="Arial" w:cs="Arial"/>
                      <w:b/>
                    </w:rPr>
                    <w:t>GONZÁLEZ</w:t>
                  </w:r>
                  <w:proofErr w:type="spellEnd"/>
                  <w:r>
                    <w:rPr>
                      <w:rFonts w:ascii="Arial" w:eastAsia="ヒラギノ角ゴ Pro W3" w:hAnsi="Arial" w:cs="Arial"/>
                      <w:b/>
                    </w:rPr>
                    <w:t xml:space="preserve"> </w:t>
                  </w:r>
                </w:p>
              </w:tc>
              <w:tc>
                <w:tcPr>
                  <w:tcW w:w="4217" w:type="dxa"/>
                  <w:shd w:val="clear" w:color="auto" w:fill="auto"/>
                </w:tcPr>
                <w:p w14:paraId="4365DD83" w14:textId="4921D787" w:rsidR="00BA4712" w:rsidRPr="00507190" w:rsidRDefault="00BA4712" w:rsidP="00BA4712">
                  <w:pPr>
                    <w:spacing w:before="240" w:after="200" w:line="360" w:lineRule="auto"/>
                    <w:ind w:hanging="81"/>
                    <w:rPr>
                      <w:rFonts w:ascii="Arial" w:eastAsia="ヒラギノ角ゴ Pro W3" w:hAnsi="Arial" w:cs="Arial"/>
                      <w:b/>
                    </w:rPr>
                  </w:pPr>
                  <w:r w:rsidRPr="00507190">
                    <w:rPr>
                      <w:rFonts w:ascii="Arial" w:eastAsia="ヒラギノ角ゴ Pro W3" w:hAnsi="Arial" w:cs="Arial"/>
                      <w:b/>
                    </w:rPr>
                    <w:t>DIP. ALICIA MERCADO MORENO</w:t>
                  </w:r>
                </w:p>
              </w:tc>
            </w:tr>
            <w:tr w:rsidR="00BA4712" w:rsidRPr="00507190" w14:paraId="6AE2A974" w14:textId="77777777" w:rsidTr="002A30FD">
              <w:trPr>
                <w:trHeight w:val="855"/>
              </w:trPr>
              <w:tc>
                <w:tcPr>
                  <w:tcW w:w="4704" w:type="dxa"/>
                </w:tcPr>
                <w:p w14:paraId="59604C5D" w14:textId="7F6BC692" w:rsidR="00BA4712" w:rsidRPr="00507190" w:rsidRDefault="00BA4712" w:rsidP="00BA4712">
                  <w:pPr>
                    <w:spacing w:before="240" w:after="200" w:line="360" w:lineRule="auto"/>
                    <w:rPr>
                      <w:rFonts w:ascii="Arial" w:eastAsia="ヒラギノ角ゴ Pro W3" w:hAnsi="Arial" w:cs="Arial"/>
                      <w:b/>
                    </w:rPr>
                  </w:pPr>
                  <w:r w:rsidRPr="00507190">
                    <w:rPr>
                      <w:rFonts w:ascii="Arial" w:eastAsia="ヒラギノ角ゴ Pro W3" w:hAnsi="Arial" w:cs="Arial"/>
                      <w:b/>
                    </w:rPr>
                    <w:t>DIP. ANAÍS MIRIAM BURGOS HERNANDEZ</w:t>
                  </w:r>
                </w:p>
              </w:tc>
              <w:tc>
                <w:tcPr>
                  <w:tcW w:w="4217" w:type="dxa"/>
                  <w:shd w:val="clear" w:color="auto" w:fill="auto"/>
                </w:tcPr>
                <w:p w14:paraId="5E5E835F" w14:textId="77777777" w:rsidR="00BA4712" w:rsidRPr="00507190" w:rsidRDefault="00BA4712" w:rsidP="00BA4712">
                  <w:pPr>
                    <w:spacing w:before="240" w:after="200" w:line="360" w:lineRule="auto"/>
                    <w:rPr>
                      <w:rFonts w:ascii="Arial" w:eastAsia="ヒラギノ角ゴ Pro W3" w:hAnsi="Arial" w:cs="Arial"/>
                      <w:b/>
                    </w:rPr>
                  </w:pPr>
                  <w:r w:rsidRPr="00507190">
                    <w:rPr>
                      <w:rFonts w:ascii="Arial" w:eastAsia="ヒラギノ角ゴ Pro W3" w:hAnsi="Arial" w:cs="Arial"/>
                      <w:b/>
                    </w:rPr>
                    <w:t>DIP. AZUCENA CISNEROS COSS</w:t>
                  </w:r>
                </w:p>
              </w:tc>
            </w:tr>
            <w:tr w:rsidR="00BA4712" w:rsidRPr="00507190" w14:paraId="63441FC4" w14:textId="77777777" w:rsidTr="002A30FD">
              <w:trPr>
                <w:trHeight w:val="855"/>
              </w:trPr>
              <w:tc>
                <w:tcPr>
                  <w:tcW w:w="4704" w:type="dxa"/>
                </w:tcPr>
                <w:p w14:paraId="148BAE18" w14:textId="77777777" w:rsidR="00BA4712" w:rsidRPr="00507190" w:rsidRDefault="00BA4712" w:rsidP="00BA4712">
                  <w:pPr>
                    <w:spacing w:before="240" w:after="200" w:line="360" w:lineRule="auto"/>
                    <w:rPr>
                      <w:rFonts w:ascii="Arial" w:eastAsia="ヒラギノ角ゴ Pro W3" w:hAnsi="Arial" w:cs="Arial"/>
                      <w:b/>
                    </w:rPr>
                  </w:pPr>
                  <w:r w:rsidRPr="00507190">
                    <w:rPr>
                      <w:rFonts w:ascii="Arial" w:eastAsia="ヒラギノ角ゴ Pro W3" w:hAnsi="Arial" w:cs="Arial"/>
                      <w:b/>
                    </w:rPr>
                    <w:t>DIP ADRIÁN MANUEL GALICIA SALCEDA</w:t>
                  </w:r>
                </w:p>
              </w:tc>
              <w:tc>
                <w:tcPr>
                  <w:tcW w:w="4217" w:type="dxa"/>
                  <w:shd w:val="clear" w:color="auto" w:fill="auto"/>
                </w:tcPr>
                <w:p w14:paraId="71BC638E" w14:textId="419287D4" w:rsidR="00BA4712" w:rsidRPr="00507190" w:rsidRDefault="00BA4712" w:rsidP="00BA4712">
                  <w:pPr>
                    <w:spacing w:before="240" w:after="200" w:line="360" w:lineRule="auto"/>
                    <w:rPr>
                      <w:rFonts w:ascii="Arial" w:eastAsia="ヒラギノ角ゴ Pro W3" w:hAnsi="Arial" w:cs="Arial"/>
                      <w:b/>
                    </w:rPr>
                  </w:pPr>
                  <w:r w:rsidRPr="00507190">
                    <w:rPr>
                      <w:rFonts w:ascii="Arial" w:eastAsia="ヒラギノ角ゴ Pro W3" w:hAnsi="Arial" w:cs="Arial"/>
                      <w:b/>
                    </w:rPr>
                    <w:t>DIP. FAUSTINO DE LA CRUZ PÉREZ</w:t>
                  </w:r>
                </w:p>
              </w:tc>
            </w:tr>
            <w:tr w:rsidR="00BA4712" w:rsidRPr="00507190" w14:paraId="4A33121D" w14:textId="77777777" w:rsidTr="002A30FD">
              <w:trPr>
                <w:trHeight w:val="855"/>
              </w:trPr>
              <w:tc>
                <w:tcPr>
                  <w:tcW w:w="4704" w:type="dxa"/>
                </w:tcPr>
                <w:p w14:paraId="1D9E9C9D" w14:textId="5F2929FC" w:rsidR="00BA4712" w:rsidRPr="00507190" w:rsidRDefault="00BA4712" w:rsidP="00BA4712">
                  <w:pPr>
                    <w:spacing w:before="240" w:after="200" w:line="360" w:lineRule="auto"/>
                    <w:rPr>
                      <w:rFonts w:ascii="Arial" w:eastAsia="ヒラギノ角ゴ Pro W3" w:hAnsi="Arial" w:cs="Arial"/>
                      <w:b/>
                    </w:rPr>
                  </w:pPr>
                  <w:r w:rsidRPr="00507190">
                    <w:rPr>
                      <w:rFonts w:ascii="Arial" w:eastAsia="ヒラギノ角ゴ Pro W3" w:hAnsi="Arial" w:cs="Arial"/>
                      <w:b/>
                    </w:rPr>
                    <w:t>DIP. GUADALUPE MARIANA URIBE BERNAL</w:t>
                  </w:r>
                </w:p>
              </w:tc>
              <w:tc>
                <w:tcPr>
                  <w:tcW w:w="4217" w:type="dxa"/>
                  <w:shd w:val="clear" w:color="auto" w:fill="auto"/>
                </w:tcPr>
                <w:p w14:paraId="19BEDD0E" w14:textId="1A52082C" w:rsidR="00BA4712" w:rsidRPr="00507190" w:rsidRDefault="00BA4712" w:rsidP="00BA4712">
                  <w:pPr>
                    <w:spacing w:before="240" w:after="200" w:line="360" w:lineRule="auto"/>
                    <w:rPr>
                      <w:rFonts w:ascii="Arial" w:eastAsia="ヒラギノ角ゴ Pro W3" w:hAnsi="Arial" w:cs="Arial"/>
                      <w:b/>
                    </w:rPr>
                  </w:pPr>
                  <w:r w:rsidRPr="00507190">
                    <w:rPr>
                      <w:rFonts w:ascii="Arial" w:eastAsia="ヒラギノ角ゴ Pro W3" w:hAnsi="Arial" w:cs="Arial"/>
                      <w:b/>
                    </w:rPr>
                    <w:t>DIP. MARGARITO GÓNZALEZ MORALES</w:t>
                  </w:r>
                </w:p>
              </w:tc>
            </w:tr>
            <w:tr w:rsidR="00BA4712" w:rsidRPr="00507190" w14:paraId="0ACF264A" w14:textId="77777777" w:rsidTr="002A30FD">
              <w:trPr>
                <w:trHeight w:val="855"/>
              </w:trPr>
              <w:tc>
                <w:tcPr>
                  <w:tcW w:w="4704" w:type="dxa"/>
                </w:tcPr>
                <w:p w14:paraId="244ACCEF" w14:textId="74083C72" w:rsidR="00BA4712" w:rsidRPr="00507190" w:rsidRDefault="00BA4712" w:rsidP="00BA4712">
                  <w:pPr>
                    <w:spacing w:before="240" w:after="200" w:line="360" w:lineRule="auto"/>
                    <w:rPr>
                      <w:rFonts w:ascii="Arial" w:eastAsia="ヒラギノ角ゴ Pro W3" w:hAnsi="Arial" w:cs="Arial"/>
                      <w:b/>
                    </w:rPr>
                  </w:pPr>
                  <w:r w:rsidRPr="00507190">
                    <w:rPr>
                      <w:rFonts w:ascii="Arial" w:eastAsia="ヒラギノ角ゴ Pro W3" w:hAnsi="Arial" w:cs="Arial"/>
                      <w:b/>
                    </w:rPr>
                    <w:t>DIP. BENIGNO MARTÍNEZ GARCÍA</w:t>
                  </w:r>
                </w:p>
              </w:tc>
              <w:tc>
                <w:tcPr>
                  <w:tcW w:w="4217" w:type="dxa"/>
                  <w:shd w:val="clear" w:color="auto" w:fill="auto"/>
                </w:tcPr>
                <w:p w14:paraId="1FFEBE16" w14:textId="3E785FFC" w:rsidR="00BA4712" w:rsidRPr="00507190" w:rsidRDefault="00BA4712" w:rsidP="00BA4712">
                  <w:pPr>
                    <w:spacing w:before="240" w:after="200" w:line="360" w:lineRule="auto"/>
                    <w:rPr>
                      <w:rFonts w:ascii="Arial" w:eastAsia="ヒラギノ角ゴ Pro W3" w:hAnsi="Arial" w:cs="Arial"/>
                      <w:b/>
                    </w:rPr>
                  </w:pPr>
                  <w:r w:rsidRPr="00507190">
                    <w:rPr>
                      <w:rFonts w:ascii="Arial" w:eastAsia="ヒラギノ角ゴ Pro W3" w:hAnsi="Arial" w:cs="Arial"/>
                      <w:b/>
                    </w:rPr>
                    <w:t>DIP. BERENICE MEDRANO ROSAS</w:t>
                  </w:r>
                </w:p>
              </w:tc>
            </w:tr>
            <w:tr w:rsidR="00BA4712" w:rsidRPr="00507190" w14:paraId="758E9E1E" w14:textId="77777777" w:rsidTr="002A30FD">
              <w:trPr>
                <w:trHeight w:val="855"/>
              </w:trPr>
              <w:tc>
                <w:tcPr>
                  <w:tcW w:w="4704" w:type="dxa"/>
                </w:tcPr>
                <w:p w14:paraId="426A9C34" w14:textId="1A51F7FE" w:rsidR="00BA4712" w:rsidRPr="00507190" w:rsidRDefault="00BA4712" w:rsidP="00BA4712">
                  <w:pPr>
                    <w:spacing w:before="240" w:after="200" w:line="360" w:lineRule="auto"/>
                    <w:rPr>
                      <w:rFonts w:ascii="Arial" w:eastAsia="ヒラギノ角ゴ Pro W3" w:hAnsi="Arial" w:cs="Arial"/>
                      <w:b/>
                    </w:rPr>
                  </w:pPr>
                  <w:r w:rsidRPr="00507190">
                    <w:rPr>
                      <w:rFonts w:ascii="Arial" w:eastAsia="ヒラギノ角ゴ Pro W3" w:hAnsi="Arial" w:cs="Arial"/>
                      <w:b/>
                    </w:rPr>
                    <w:t>DIP. BRYAN ANDRÉS TINOCO RUÍZ</w:t>
                  </w:r>
                </w:p>
              </w:tc>
              <w:tc>
                <w:tcPr>
                  <w:tcW w:w="4217" w:type="dxa"/>
                  <w:shd w:val="clear" w:color="auto" w:fill="auto"/>
                </w:tcPr>
                <w:p w14:paraId="40BB8949" w14:textId="034AC85E" w:rsidR="00BA4712" w:rsidRPr="00507190" w:rsidRDefault="00BA4712" w:rsidP="00BA4712">
                  <w:pPr>
                    <w:spacing w:before="240" w:after="200" w:line="360" w:lineRule="auto"/>
                    <w:rPr>
                      <w:rFonts w:ascii="Arial" w:eastAsia="ヒラギノ角ゴ Pro W3" w:hAnsi="Arial" w:cs="Arial"/>
                      <w:b/>
                    </w:rPr>
                  </w:pPr>
                  <w:r w:rsidRPr="00507190">
                    <w:rPr>
                      <w:rFonts w:ascii="Arial" w:eastAsia="ヒラギノ角ゴ Pro W3" w:hAnsi="Arial" w:cs="Arial"/>
                      <w:b/>
                    </w:rPr>
                    <w:t>DIP. BEATRÍZ GARCÍA VILLEGAS</w:t>
                  </w:r>
                </w:p>
              </w:tc>
            </w:tr>
            <w:tr w:rsidR="00BA4712" w:rsidRPr="00507190" w14:paraId="36F46243" w14:textId="77777777" w:rsidTr="002A30FD">
              <w:trPr>
                <w:trHeight w:val="855"/>
              </w:trPr>
              <w:tc>
                <w:tcPr>
                  <w:tcW w:w="4704" w:type="dxa"/>
                </w:tcPr>
                <w:p w14:paraId="006D84A6" w14:textId="35EEA03E" w:rsidR="00BA4712" w:rsidRPr="00507190" w:rsidRDefault="00BA4712" w:rsidP="00BA4712">
                  <w:pPr>
                    <w:spacing w:before="240" w:after="200" w:line="360" w:lineRule="auto"/>
                    <w:rPr>
                      <w:rFonts w:ascii="Arial" w:eastAsia="ヒラギノ角ゴ Pro W3" w:hAnsi="Arial" w:cs="Arial"/>
                      <w:b/>
                    </w:rPr>
                  </w:pPr>
                  <w:r w:rsidRPr="00507190">
                    <w:rPr>
                      <w:rFonts w:ascii="Arial" w:eastAsia="ヒラギノ角ゴ Pro W3" w:hAnsi="Arial" w:cs="Arial"/>
                      <w:b/>
                    </w:rPr>
                    <w:lastRenderedPageBreak/>
                    <w:t>DIP. CAMILO MURILLO ZAVALA</w:t>
                  </w:r>
                </w:p>
              </w:tc>
              <w:tc>
                <w:tcPr>
                  <w:tcW w:w="4217" w:type="dxa"/>
                  <w:shd w:val="clear" w:color="auto" w:fill="auto"/>
                </w:tcPr>
                <w:p w14:paraId="0486804B" w14:textId="0992F933" w:rsidR="00BA4712" w:rsidRPr="00507190" w:rsidRDefault="00BA4712" w:rsidP="00BA4712">
                  <w:pPr>
                    <w:spacing w:before="240" w:after="200" w:line="360" w:lineRule="auto"/>
                    <w:rPr>
                      <w:rFonts w:ascii="Arial" w:eastAsia="ヒラギノ角ゴ Pro W3" w:hAnsi="Arial" w:cs="Arial"/>
                      <w:b/>
                    </w:rPr>
                  </w:pPr>
                  <w:r>
                    <w:rPr>
                      <w:rFonts w:ascii="Arial" w:eastAsia="ヒラギノ角ゴ Pro W3" w:hAnsi="Arial" w:cs="Arial"/>
                      <w:b/>
                    </w:rPr>
                    <w:t>DIP. DI</w:t>
                  </w:r>
                  <w:r w:rsidRPr="00507190">
                    <w:rPr>
                      <w:rFonts w:ascii="Arial" w:eastAsia="ヒラギノ角ゴ Pro W3" w:hAnsi="Arial" w:cs="Arial"/>
                      <w:b/>
                    </w:rPr>
                    <w:t>NICIO JORGE GARCÍA SÁNCHEZ</w:t>
                  </w:r>
                </w:p>
              </w:tc>
            </w:tr>
            <w:tr w:rsidR="00BA4712" w:rsidRPr="00507190" w14:paraId="7D550607" w14:textId="77777777" w:rsidTr="002A30FD">
              <w:trPr>
                <w:trHeight w:val="855"/>
              </w:trPr>
              <w:tc>
                <w:tcPr>
                  <w:tcW w:w="4704" w:type="dxa"/>
                </w:tcPr>
                <w:p w14:paraId="114B7DA4" w14:textId="7E5370B3" w:rsidR="00BA4712" w:rsidRPr="00507190" w:rsidRDefault="00BA4712" w:rsidP="00BA4712">
                  <w:pPr>
                    <w:spacing w:before="240" w:after="200" w:line="360" w:lineRule="auto"/>
                    <w:rPr>
                      <w:rFonts w:ascii="Arial" w:eastAsia="ヒラギノ角ゴ Pro W3" w:hAnsi="Arial" w:cs="Arial"/>
                      <w:b/>
                    </w:rPr>
                  </w:pPr>
                  <w:r w:rsidRPr="00507190">
                    <w:rPr>
                      <w:rFonts w:ascii="Arial" w:eastAsia="ヒラギノ角ゴ Pro W3" w:hAnsi="Arial" w:cs="Arial"/>
                      <w:b/>
                    </w:rPr>
                    <w:t>DIP. EMILIANO AGUIRRE CRUZ</w:t>
                  </w:r>
                </w:p>
              </w:tc>
              <w:tc>
                <w:tcPr>
                  <w:tcW w:w="4217" w:type="dxa"/>
                  <w:shd w:val="clear" w:color="auto" w:fill="auto"/>
                </w:tcPr>
                <w:p w14:paraId="5D9D79C3" w14:textId="562807F9" w:rsidR="00BA4712" w:rsidRPr="00507190" w:rsidRDefault="00BA4712" w:rsidP="00BA4712">
                  <w:pPr>
                    <w:spacing w:before="240" w:after="200" w:line="360" w:lineRule="auto"/>
                    <w:rPr>
                      <w:rFonts w:ascii="Arial" w:eastAsia="ヒラギノ角ゴ Pro W3" w:hAnsi="Arial" w:cs="Arial"/>
                      <w:b/>
                    </w:rPr>
                  </w:pPr>
                  <w:r w:rsidRPr="00507190">
                    <w:rPr>
                      <w:rFonts w:ascii="Arial" w:eastAsia="ヒラギノ角ゴ Pro W3" w:hAnsi="Arial" w:cs="Arial"/>
                      <w:b/>
                    </w:rPr>
                    <w:t>DIP. ELBA ALDANA DUARTE</w:t>
                  </w:r>
                </w:p>
              </w:tc>
            </w:tr>
            <w:tr w:rsidR="00BA4712" w:rsidRPr="00507190" w14:paraId="33C413A3" w14:textId="77777777" w:rsidTr="002A30FD">
              <w:trPr>
                <w:trHeight w:val="855"/>
              </w:trPr>
              <w:tc>
                <w:tcPr>
                  <w:tcW w:w="4704" w:type="dxa"/>
                </w:tcPr>
                <w:p w14:paraId="2B07F0E6" w14:textId="7E43F035" w:rsidR="00BA4712" w:rsidRPr="00507190" w:rsidRDefault="00BA4712" w:rsidP="00BA4712">
                  <w:pPr>
                    <w:spacing w:before="240" w:after="200" w:line="360" w:lineRule="auto"/>
                    <w:rPr>
                      <w:rFonts w:ascii="Arial" w:eastAsia="ヒラギノ角ゴ Pro W3" w:hAnsi="Arial" w:cs="Arial"/>
                      <w:b/>
                    </w:rPr>
                  </w:pPr>
                  <w:r w:rsidRPr="00507190">
                    <w:rPr>
                      <w:rFonts w:ascii="Arial" w:eastAsia="ヒラギノ角ゴ Pro W3" w:hAnsi="Arial" w:cs="Arial"/>
                      <w:b/>
                    </w:rPr>
                    <w:t>DIP. JULIO ALFONSO HERNÁNDEZ RAMÍREZ</w:t>
                  </w:r>
                </w:p>
              </w:tc>
              <w:tc>
                <w:tcPr>
                  <w:tcW w:w="4217" w:type="dxa"/>
                  <w:shd w:val="clear" w:color="auto" w:fill="auto"/>
                </w:tcPr>
                <w:p w14:paraId="6AB16D89" w14:textId="77777777" w:rsidR="00BA4712" w:rsidRPr="00507190" w:rsidRDefault="00BA4712" w:rsidP="003C4030">
                  <w:pPr>
                    <w:spacing w:before="240" w:after="200" w:line="360" w:lineRule="auto"/>
                    <w:jc w:val="both"/>
                    <w:rPr>
                      <w:rFonts w:ascii="Arial" w:eastAsia="ヒラギノ角ゴ Pro W3" w:hAnsi="Arial" w:cs="Arial"/>
                      <w:b/>
                    </w:rPr>
                  </w:pPr>
                  <w:r w:rsidRPr="00507190">
                    <w:rPr>
                      <w:rFonts w:ascii="Arial" w:eastAsia="ヒラギノ角ゴ Pro W3" w:hAnsi="Arial" w:cs="Arial"/>
                      <w:b/>
                    </w:rPr>
                    <w:t>DIP. JUAN PABLO VILLAGÓMEZ SÁNCHEZ</w:t>
                  </w:r>
                </w:p>
              </w:tc>
            </w:tr>
            <w:tr w:rsidR="00BA4712" w:rsidRPr="00507190" w14:paraId="20EFA460" w14:textId="77777777" w:rsidTr="002A30FD">
              <w:trPr>
                <w:trHeight w:val="855"/>
              </w:trPr>
              <w:tc>
                <w:tcPr>
                  <w:tcW w:w="4704" w:type="dxa"/>
                </w:tcPr>
                <w:p w14:paraId="04321927" w14:textId="77777777" w:rsidR="00BA4712" w:rsidRPr="00507190" w:rsidRDefault="00BA4712" w:rsidP="00BA4712">
                  <w:pPr>
                    <w:spacing w:before="240" w:after="200" w:line="360" w:lineRule="auto"/>
                    <w:rPr>
                      <w:rFonts w:ascii="Arial" w:eastAsia="ヒラギノ角ゴ Pro W3" w:hAnsi="Arial" w:cs="Arial"/>
                      <w:b/>
                    </w:rPr>
                  </w:pPr>
                  <w:r w:rsidRPr="00507190">
                    <w:rPr>
                      <w:rFonts w:ascii="Arial" w:eastAsia="ヒラギノ角ゴ Pro W3" w:hAnsi="Arial" w:cs="Arial"/>
                      <w:b/>
                    </w:rPr>
                    <w:t>DIP. LILIANA GOLLAS TREJO</w:t>
                  </w:r>
                </w:p>
              </w:tc>
              <w:tc>
                <w:tcPr>
                  <w:tcW w:w="4217" w:type="dxa"/>
                  <w:shd w:val="clear" w:color="auto" w:fill="auto"/>
                </w:tcPr>
                <w:p w14:paraId="10FBA4D8" w14:textId="77777777" w:rsidR="00BA4712" w:rsidRPr="00507190" w:rsidRDefault="00BA4712" w:rsidP="00BA4712">
                  <w:pPr>
                    <w:spacing w:before="240" w:after="200" w:line="360" w:lineRule="auto"/>
                    <w:rPr>
                      <w:rFonts w:ascii="Arial" w:eastAsia="ヒラギノ角ゴ Pro W3" w:hAnsi="Arial" w:cs="Arial"/>
                      <w:b/>
                    </w:rPr>
                  </w:pPr>
                  <w:r w:rsidRPr="00507190">
                    <w:rPr>
                      <w:rFonts w:ascii="Arial" w:eastAsia="ヒラギノ角ゴ Pro W3" w:hAnsi="Arial" w:cs="Arial"/>
                      <w:b/>
                    </w:rPr>
                    <w:t>DIP. KARINA LABASTIDA SOTELO</w:t>
                  </w:r>
                </w:p>
              </w:tc>
            </w:tr>
            <w:tr w:rsidR="00BA4712" w:rsidRPr="00507190" w14:paraId="148548E0" w14:textId="77777777" w:rsidTr="002A30FD">
              <w:trPr>
                <w:trHeight w:val="855"/>
              </w:trPr>
              <w:tc>
                <w:tcPr>
                  <w:tcW w:w="4704" w:type="dxa"/>
                </w:tcPr>
                <w:p w14:paraId="1D48D22E" w14:textId="77777777" w:rsidR="00BA4712" w:rsidRDefault="00BA4712" w:rsidP="00BA4712">
                  <w:pPr>
                    <w:spacing w:before="240" w:after="200"/>
                    <w:rPr>
                      <w:rFonts w:ascii="Arial" w:eastAsia="ヒラギノ角ゴ Pro W3" w:hAnsi="Arial" w:cs="Arial"/>
                      <w:b/>
                    </w:rPr>
                  </w:pPr>
                  <w:r w:rsidRPr="00507190">
                    <w:rPr>
                      <w:rFonts w:ascii="Arial" w:eastAsia="ヒラギノ角ゴ Pro W3" w:hAnsi="Arial" w:cs="Arial"/>
                      <w:b/>
                    </w:rPr>
                    <w:t xml:space="preserve">DIP. MARÍA DE JESÚS GALICIA </w:t>
                  </w:r>
                </w:p>
                <w:p w14:paraId="4BCD7C85" w14:textId="295E3456" w:rsidR="00BA4712" w:rsidRPr="00507190" w:rsidRDefault="00BA4712" w:rsidP="00BA4712">
                  <w:pPr>
                    <w:spacing w:before="240" w:after="200"/>
                    <w:rPr>
                      <w:rFonts w:ascii="Arial" w:eastAsia="ヒラギノ角ゴ Pro W3" w:hAnsi="Arial" w:cs="Arial"/>
                      <w:b/>
                    </w:rPr>
                  </w:pPr>
                  <w:r w:rsidRPr="00507190">
                    <w:rPr>
                      <w:rFonts w:ascii="Arial" w:eastAsia="ヒラギノ角ゴ Pro W3" w:hAnsi="Arial" w:cs="Arial"/>
                      <w:b/>
                    </w:rPr>
                    <w:t>RAMOS</w:t>
                  </w:r>
                </w:p>
              </w:tc>
              <w:tc>
                <w:tcPr>
                  <w:tcW w:w="4217" w:type="dxa"/>
                  <w:shd w:val="clear" w:color="auto" w:fill="auto"/>
                </w:tcPr>
                <w:p w14:paraId="101519A3" w14:textId="77777777" w:rsidR="00BA4712" w:rsidRPr="00507190" w:rsidRDefault="00BA4712" w:rsidP="003C4030">
                  <w:pPr>
                    <w:spacing w:before="240" w:after="200" w:line="360" w:lineRule="auto"/>
                    <w:jc w:val="both"/>
                    <w:rPr>
                      <w:rFonts w:ascii="Arial" w:eastAsia="ヒラギノ角ゴ Pro W3" w:hAnsi="Arial" w:cs="Arial"/>
                      <w:b/>
                    </w:rPr>
                  </w:pPr>
                  <w:r w:rsidRPr="00507190">
                    <w:rPr>
                      <w:rFonts w:ascii="Arial" w:eastAsia="ヒラギノ角ゴ Pro W3" w:hAnsi="Arial" w:cs="Arial"/>
                      <w:b/>
                    </w:rPr>
                    <w:t>DIP. MARÍA ELIZABETH MILLÁN GARCÍA</w:t>
                  </w:r>
                </w:p>
              </w:tc>
            </w:tr>
            <w:tr w:rsidR="00BA4712" w:rsidRPr="00507190" w14:paraId="05AD8DEC" w14:textId="77777777" w:rsidTr="002A30FD">
              <w:trPr>
                <w:trHeight w:val="1358"/>
              </w:trPr>
              <w:tc>
                <w:tcPr>
                  <w:tcW w:w="4704" w:type="dxa"/>
                </w:tcPr>
                <w:p w14:paraId="158845DC" w14:textId="3DA0932C" w:rsidR="00BA4712" w:rsidRPr="00507190" w:rsidRDefault="00BA4712" w:rsidP="00BA4712">
                  <w:pPr>
                    <w:spacing w:before="240" w:after="200" w:line="360" w:lineRule="auto"/>
                    <w:rPr>
                      <w:rFonts w:ascii="Arial" w:eastAsia="ヒラギノ角ゴ Pro W3" w:hAnsi="Arial" w:cs="Arial"/>
                      <w:b/>
                    </w:rPr>
                  </w:pPr>
                  <w:r w:rsidRPr="00507190">
                    <w:rPr>
                      <w:rFonts w:ascii="Arial" w:eastAsia="ヒラギノ角ゴ Pro W3" w:hAnsi="Arial" w:cs="Arial"/>
                      <w:b/>
                    </w:rPr>
                    <w:t>DIP. MARÍA DEL ROSARIO ELIZALDE VÁZQUEZ</w:t>
                  </w:r>
                </w:p>
              </w:tc>
              <w:tc>
                <w:tcPr>
                  <w:tcW w:w="4217" w:type="dxa"/>
                  <w:shd w:val="clear" w:color="auto" w:fill="auto"/>
                </w:tcPr>
                <w:p w14:paraId="4126B9AA" w14:textId="028BA5BA" w:rsidR="00BA4712" w:rsidRPr="00507190" w:rsidRDefault="00BA4712" w:rsidP="003C4030">
                  <w:pPr>
                    <w:spacing w:before="240" w:after="200" w:line="360" w:lineRule="auto"/>
                    <w:jc w:val="both"/>
                    <w:rPr>
                      <w:rFonts w:ascii="Arial" w:eastAsia="ヒラギノ角ゴ Pro W3" w:hAnsi="Arial" w:cs="Arial"/>
                      <w:b/>
                    </w:rPr>
                  </w:pPr>
                  <w:r w:rsidRPr="00507190">
                    <w:rPr>
                      <w:rFonts w:ascii="Arial" w:eastAsia="ヒラギノ角ゴ Pro W3" w:hAnsi="Arial" w:cs="Arial"/>
                      <w:b/>
                    </w:rPr>
                    <w:t>DIP. MARIO GABRIEL GUTIÉRREZ CUREÑO</w:t>
                  </w:r>
                </w:p>
              </w:tc>
            </w:tr>
            <w:tr w:rsidR="00BA4712" w:rsidRPr="00507190" w14:paraId="513D9549" w14:textId="77777777" w:rsidTr="002A30FD">
              <w:trPr>
                <w:trHeight w:val="855"/>
              </w:trPr>
              <w:tc>
                <w:tcPr>
                  <w:tcW w:w="4704" w:type="dxa"/>
                </w:tcPr>
                <w:p w14:paraId="23321DCF" w14:textId="57A54EB9" w:rsidR="00BA4712" w:rsidRPr="00507190" w:rsidRDefault="00BA4712" w:rsidP="00BA4712">
                  <w:pPr>
                    <w:spacing w:before="240" w:after="200" w:line="360" w:lineRule="auto"/>
                    <w:rPr>
                      <w:rFonts w:ascii="Arial" w:eastAsia="ヒラギノ角ゴ Pro W3" w:hAnsi="Arial" w:cs="Arial"/>
                      <w:b/>
                    </w:rPr>
                  </w:pPr>
                  <w:r w:rsidRPr="00507190">
                    <w:rPr>
                      <w:rFonts w:ascii="Arial" w:eastAsia="ヒラギノ角ゴ Pro W3" w:hAnsi="Arial" w:cs="Arial"/>
                      <w:b/>
                    </w:rPr>
                    <w:t>DIP. MAURILIO HERNÁNDEZ GONZÁLEZ</w:t>
                  </w:r>
                </w:p>
              </w:tc>
              <w:tc>
                <w:tcPr>
                  <w:tcW w:w="4217" w:type="dxa"/>
                  <w:shd w:val="clear" w:color="auto" w:fill="auto"/>
                </w:tcPr>
                <w:p w14:paraId="3163804B" w14:textId="0BBAAA2F" w:rsidR="00BA4712" w:rsidRPr="00507190" w:rsidRDefault="00BA4712" w:rsidP="003C4030">
                  <w:pPr>
                    <w:spacing w:before="240" w:after="200" w:line="360" w:lineRule="auto"/>
                    <w:jc w:val="both"/>
                    <w:rPr>
                      <w:rFonts w:ascii="Arial" w:eastAsia="ヒラギノ角ゴ Pro W3" w:hAnsi="Arial" w:cs="Arial"/>
                      <w:b/>
                    </w:rPr>
                  </w:pPr>
                  <w:r w:rsidRPr="00507190">
                    <w:rPr>
                      <w:rFonts w:ascii="Arial" w:eastAsia="ヒラギノ角ゴ Pro W3" w:hAnsi="Arial" w:cs="Arial"/>
                      <w:b/>
                    </w:rPr>
                    <w:t>DIP. MAX AGUSTÍN CORREA HERNÁNDEZ</w:t>
                  </w:r>
                </w:p>
              </w:tc>
            </w:tr>
            <w:tr w:rsidR="003C4030" w:rsidRPr="00507190" w14:paraId="4A64DA2A" w14:textId="77777777" w:rsidTr="002A30FD">
              <w:trPr>
                <w:trHeight w:val="855"/>
              </w:trPr>
              <w:tc>
                <w:tcPr>
                  <w:tcW w:w="4704" w:type="dxa"/>
                </w:tcPr>
                <w:p w14:paraId="4294FBC5" w14:textId="77777777" w:rsidR="003C4030" w:rsidRPr="00507190" w:rsidRDefault="003C4030" w:rsidP="00BA4712">
                  <w:pPr>
                    <w:spacing w:before="240" w:after="200" w:line="360" w:lineRule="auto"/>
                    <w:rPr>
                      <w:rFonts w:ascii="Arial" w:eastAsia="ヒラギノ角ゴ Pro W3" w:hAnsi="Arial" w:cs="Arial"/>
                      <w:b/>
                    </w:rPr>
                  </w:pPr>
                  <w:r w:rsidRPr="00507190">
                    <w:rPr>
                      <w:rFonts w:ascii="Arial" w:eastAsia="ヒラギノ角ゴ Pro W3" w:hAnsi="Arial" w:cs="Arial"/>
                      <w:b/>
                    </w:rPr>
                    <w:t>DIP. MÓNICA ANGÉLICA ÁLVAREZ NEMER</w:t>
                  </w:r>
                </w:p>
              </w:tc>
              <w:tc>
                <w:tcPr>
                  <w:tcW w:w="4217" w:type="dxa"/>
                  <w:shd w:val="clear" w:color="auto" w:fill="auto"/>
                </w:tcPr>
                <w:p w14:paraId="688B7DC5" w14:textId="72A75AE7" w:rsidR="003C4030" w:rsidRPr="00507190" w:rsidRDefault="003C4030" w:rsidP="00BA4712">
                  <w:pPr>
                    <w:spacing w:before="240" w:after="200" w:line="360" w:lineRule="auto"/>
                    <w:rPr>
                      <w:rFonts w:ascii="Arial" w:eastAsia="ヒラギノ角ゴ Pro W3" w:hAnsi="Arial" w:cs="Arial"/>
                      <w:b/>
                    </w:rPr>
                  </w:pPr>
                  <w:r w:rsidRPr="00507190">
                    <w:rPr>
                      <w:rFonts w:ascii="Arial" w:eastAsia="ヒラギノ角ゴ Pro W3" w:hAnsi="Arial" w:cs="Arial"/>
                      <w:b/>
                    </w:rPr>
                    <w:t>DIP. NANCY NÁPOLES PACHECO</w:t>
                  </w:r>
                </w:p>
              </w:tc>
            </w:tr>
            <w:tr w:rsidR="003C4030" w:rsidRPr="00507190" w14:paraId="0D25260F" w14:textId="77777777" w:rsidTr="002A30FD">
              <w:trPr>
                <w:trHeight w:val="855"/>
              </w:trPr>
              <w:tc>
                <w:tcPr>
                  <w:tcW w:w="4704" w:type="dxa"/>
                </w:tcPr>
                <w:p w14:paraId="103CA346" w14:textId="77777777" w:rsidR="003C4030" w:rsidRPr="00507190" w:rsidRDefault="003C4030" w:rsidP="003C4030">
                  <w:pPr>
                    <w:spacing w:before="240" w:after="200" w:line="360" w:lineRule="auto"/>
                    <w:rPr>
                      <w:rFonts w:ascii="Arial" w:eastAsia="ヒラギノ角ゴ Pro W3" w:hAnsi="Arial" w:cs="Arial"/>
                      <w:b/>
                    </w:rPr>
                  </w:pPr>
                  <w:r w:rsidRPr="00507190">
                    <w:rPr>
                      <w:rFonts w:ascii="Arial" w:eastAsia="ヒラギノ角ゴ Pro W3" w:hAnsi="Arial" w:cs="Arial"/>
                      <w:b/>
                    </w:rPr>
                    <w:t>DIP. NAZARIO GUTIÉRREZ MARTÍNEZ</w:t>
                  </w:r>
                </w:p>
                <w:p w14:paraId="1A1250CE" w14:textId="47AB299D" w:rsidR="003C4030" w:rsidRPr="00507190" w:rsidRDefault="003C4030" w:rsidP="00BA4712">
                  <w:pPr>
                    <w:spacing w:before="240" w:after="200" w:line="360" w:lineRule="auto"/>
                    <w:rPr>
                      <w:rFonts w:ascii="Arial" w:eastAsia="ヒラギノ角ゴ Pro W3" w:hAnsi="Arial" w:cs="Arial"/>
                      <w:b/>
                    </w:rPr>
                  </w:pPr>
                </w:p>
              </w:tc>
              <w:tc>
                <w:tcPr>
                  <w:tcW w:w="4217" w:type="dxa"/>
                  <w:shd w:val="clear" w:color="auto" w:fill="auto"/>
                </w:tcPr>
                <w:p w14:paraId="55FD6AF4" w14:textId="77777777" w:rsidR="003C4030" w:rsidRPr="00507190" w:rsidRDefault="003C4030" w:rsidP="00A857F2">
                  <w:pPr>
                    <w:spacing w:before="240" w:after="200" w:line="360" w:lineRule="auto"/>
                    <w:rPr>
                      <w:rFonts w:ascii="Arial" w:eastAsia="ヒラギノ角ゴ Pro W3" w:hAnsi="Arial" w:cs="Arial"/>
                      <w:b/>
                    </w:rPr>
                  </w:pPr>
                  <w:r w:rsidRPr="00507190">
                    <w:rPr>
                      <w:rFonts w:ascii="Arial" w:eastAsia="ヒラギノ角ゴ Pro W3" w:hAnsi="Arial" w:cs="Arial"/>
                      <w:b/>
                    </w:rPr>
                    <w:t>DIP. ROSA MARÍA ZETINA GONZÁLEZ</w:t>
                  </w:r>
                </w:p>
                <w:p w14:paraId="2214A5B0" w14:textId="77777777" w:rsidR="003C4030" w:rsidRPr="00507190" w:rsidRDefault="003C4030" w:rsidP="003C4030">
                  <w:pPr>
                    <w:spacing w:before="240" w:after="200" w:line="360" w:lineRule="auto"/>
                    <w:rPr>
                      <w:rFonts w:ascii="Arial" w:eastAsia="ヒラギノ角ゴ Pro W3" w:hAnsi="Arial" w:cs="Arial"/>
                      <w:b/>
                    </w:rPr>
                  </w:pPr>
                </w:p>
              </w:tc>
            </w:tr>
            <w:tr w:rsidR="003C4030" w:rsidRPr="00507190" w14:paraId="1D463C22" w14:textId="77777777" w:rsidTr="002A30FD">
              <w:trPr>
                <w:trHeight w:val="855"/>
              </w:trPr>
              <w:tc>
                <w:tcPr>
                  <w:tcW w:w="4704" w:type="dxa"/>
                </w:tcPr>
                <w:p w14:paraId="78804D86" w14:textId="77777777" w:rsidR="003C4030" w:rsidRPr="00507190" w:rsidRDefault="003C4030" w:rsidP="003C4030">
                  <w:pPr>
                    <w:spacing w:before="240" w:after="200" w:line="360" w:lineRule="auto"/>
                    <w:rPr>
                      <w:rFonts w:ascii="Arial" w:eastAsia="ヒラギノ角ゴ Pro W3" w:hAnsi="Arial" w:cs="Arial"/>
                      <w:b/>
                    </w:rPr>
                  </w:pPr>
                  <w:r w:rsidRPr="00507190">
                    <w:rPr>
                      <w:rFonts w:ascii="Arial" w:eastAsia="ヒラギノ角ゴ Pro W3" w:hAnsi="Arial" w:cs="Arial"/>
                      <w:b/>
                    </w:rPr>
                    <w:t>DIP. TANECH SÁNCHEZ ÁNGELES</w:t>
                  </w:r>
                </w:p>
                <w:p w14:paraId="42BCFF02" w14:textId="77777777" w:rsidR="003C4030" w:rsidRPr="00507190" w:rsidRDefault="003C4030" w:rsidP="00BA4712">
                  <w:pPr>
                    <w:spacing w:before="240" w:after="200" w:line="360" w:lineRule="auto"/>
                    <w:rPr>
                      <w:rFonts w:ascii="Arial" w:eastAsia="ヒラギノ角ゴ Pro W3" w:hAnsi="Arial" w:cs="Arial"/>
                      <w:b/>
                    </w:rPr>
                  </w:pPr>
                </w:p>
              </w:tc>
              <w:tc>
                <w:tcPr>
                  <w:tcW w:w="4217" w:type="dxa"/>
                  <w:shd w:val="clear" w:color="auto" w:fill="auto"/>
                </w:tcPr>
                <w:p w14:paraId="12AD4BEB" w14:textId="1AA397C4" w:rsidR="003C4030" w:rsidRPr="00507190" w:rsidRDefault="003C4030" w:rsidP="003C4030">
                  <w:pPr>
                    <w:spacing w:before="240" w:after="200" w:line="360" w:lineRule="auto"/>
                    <w:rPr>
                      <w:rFonts w:ascii="Arial" w:eastAsia="ヒラギノ角ゴ Pro W3" w:hAnsi="Arial" w:cs="Arial"/>
                      <w:b/>
                    </w:rPr>
                  </w:pPr>
                  <w:r w:rsidRPr="00507190">
                    <w:rPr>
                      <w:rFonts w:ascii="Arial" w:eastAsia="ヒラギノ角ゴ Pro W3" w:hAnsi="Arial" w:cs="Arial"/>
                      <w:b/>
                    </w:rPr>
                    <w:lastRenderedPageBreak/>
                    <w:t>DIP. VALENTÍN GONZÁLEZ BAUTISTA</w:t>
                  </w:r>
                </w:p>
              </w:tc>
            </w:tr>
            <w:tr w:rsidR="003C4030" w:rsidRPr="00507190" w14:paraId="12600DE5" w14:textId="77777777" w:rsidTr="002A30FD">
              <w:trPr>
                <w:trHeight w:val="855"/>
              </w:trPr>
              <w:tc>
                <w:tcPr>
                  <w:tcW w:w="4704" w:type="dxa"/>
                </w:tcPr>
                <w:p w14:paraId="02B7A5AC" w14:textId="77777777" w:rsidR="003C4030" w:rsidRPr="00507190" w:rsidRDefault="003C4030" w:rsidP="003C4030">
                  <w:pPr>
                    <w:spacing w:before="240" w:after="200" w:line="360" w:lineRule="auto"/>
                    <w:rPr>
                      <w:rFonts w:ascii="Arial" w:eastAsia="ヒラギノ角ゴ Pro W3" w:hAnsi="Arial" w:cs="Arial"/>
                      <w:b/>
                    </w:rPr>
                  </w:pPr>
                  <w:r w:rsidRPr="00507190">
                    <w:rPr>
                      <w:rFonts w:ascii="Arial" w:eastAsia="ヒラギノ角ゴ Pro W3" w:hAnsi="Arial" w:cs="Arial"/>
                      <w:b/>
                    </w:rPr>
                    <w:lastRenderedPageBreak/>
                    <w:t>DIP. VIOLETA NOVA GÓMEZ</w:t>
                  </w:r>
                </w:p>
                <w:p w14:paraId="2A7D9BF3" w14:textId="52296F67" w:rsidR="003C4030" w:rsidRPr="00507190" w:rsidRDefault="003C4030" w:rsidP="00BA4712">
                  <w:pPr>
                    <w:spacing w:before="240" w:after="200" w:line="360" w:lineRule="auto"/>
                    <w:rPr>
                      <w:rFonts w:ascii="Arial" w:eastAsia="ヒラギノ角ゴ Pro W3" w:hAnsi="Arial" w:cs="Arial"/>
                      <w:b/>
                    </w:rPr>
                  </w:pPr>
                </w:p>
              </w:tc>
              <w:tc>
                <w:tcPr>
                  <w:tcW w:w="4217" w:type="dxa"/>
                  <w:shd w:val="clear" w:color="auto" w:fill="auto"/>
                </w:tcPr>
                <w:p w14:paraId="07D50651" w14:textId="4C2E621D" w:rsidR="003C4030" w:rsidRPr="00507190" w:rsidRDefault="003C4030" w:rsidP="003C4030">
                  <w:pPr>
                    <w:spacing w:before="240" w:after="200" w:line="360" w:lineRule="auto"/>
                    <w:rPr>
                      <w:rFonts w:ascii="Arial" w:eastAsia="ヒラギノ角ゴ Pro W3" w:hAnsi="Arial" w:cs="Arial"/>
                      <w:b/>
                    </w:rPr>
                  </w:pPr>
                  <w:r w:rsidRPr="00507190">
                    <w:rPr>
                      <w:rFonts w:ascii="Arial" w:eastAsia="ヒラギノ角ゴ Pro W3" w:hAnsi="Arial" w:cs="Arial"/>
                      <w:b/>
                    </w:rPr>
                    <w:t>DIP. XÓCHITL FLORES JIMÉNEZ</w:t>
                  </w:r>
                </w:p>
              </w:tc>
            </w:tr>
            <w:tr w:rsidR="003C4030" w:rsidRPr="00507190" w14:paraId="200C6472" w14:textId="77777777" w:rsidTr="002A30FD">
              <w:trPr>
                <w:trHeight w:val="855"/>
              </w:trPr>
              <w:tc>
                <w:tcPr>
                  <w:tcW w:w="4704" w:type="dxa"/>
                </w:tcPr>
                <w:p w14:paraId="2852B187" w14:textId="77777777" w:rsidR="003C4030" w:rsidRDefault="003C4030" w:rsidP="00BA4712">
                  <w:pPr>
                    <w:spacing w:before="240" w:after="200" w:line="360" w:lineRule="auto"/>
                    <w:rPr>
                      <w:rFonts w:ascii="Arial" w:eastAsia="ヒラギノ角ゴ Pro W3" w:hAnsi="Arial" w:cs="Arial"/>
                      <w:b/>
                    </w:rPr>
                  </w:pPr>
                </w:p>
                <w:p w14:paraId="0A01D413" w14:textId="3E784DEF" w:rsidR="00BE12C0" w:rsidRPr="00507190" w:rsidRDefault="00BE12C0" w:rsidP="00BA4712">
                  <w:pPr>
                    <w:spacing w:before="240" w:after="200" w:line="360" w:lineRule="auto"/>
                    <w:rPr>
                      <w:rFonts w:ascii="Arial" w:eastAsia="ヒラギノ角ゴ Pro W3" w:hAnsi="Arial" w:cs="Arial"/>
                      <w:b/>
                    </w:rPr>
                  </w:pPr>
                </w:p>
              </w:tc>
              <w:tc>
                <w:tcPr>
                  <w:tcW w:w="4217" w:type="dxa"/>
                  <w:shd w:val="clear" w:color="auto" w:fill="auto"/>
                </w:tcPr>
                <w:p w14:paraId="03319421" w14:textId="77777777" w:rsidR="003C4030" w:rsidRPr="00507190" w:rsidRDefault="003C4030" w:rsidP="00BA4712">
                  <w:pPr>
                    <w:spacing w:before="240" w:after="200" w:line="360" w:lineRule="auto"/>
                    <w:rPr>
                      <w:rFonts w:ascii="Arial" w:eastAsia="ヒラギノ角ゴ Pro W3" w:hAnsi="Arial" w:cs="Arial"/>
                      <w:b/>
                    </w:rPr>
                  </w:pPr>
                </w:p>
              </w:tc>
            </w:tr>
          </w:tbl>
          <w:p w14:paraId="2E61896E" w14:textId="624FEEC7" w:rsidR="00BA4712" w:rsidRPr="00507190" w:rsidRDefault="00BA4712" w:rsidP="00E969F1">
            <w:pPr>
              <w:spacing w:before="240" w:after="200" w:line="360" w:lineRule="auto"/>
              <w:rPr>
                <w:rFonts w:ascii="Arial" w:eastAsia="ヒラギノ角ゴ Pro W3" w:hAnsi="Arial" w:cs="Arial"/>
                <w:b/>
              </w:rPr>
            </w:pPr>
          </w:p>
        </w:tc>
      </w:tr>
    </w:tbl>
    <w:p w14:paraId="197C6B58" w14:textId="30570B06" w:rsidR="00414C05" w:rsidRDefault="00414C05" w:rsidP="002A30FD">
      <w:pPr>
        <w:jc w:val="center"/>
        <w:rPr>
          <w:rFonts w:ascii="Arial" w:hAnsi="Arial" w:cs="Arial"/>
          <w:b/>
          <w:bCs/>
          <w:sz w:val="24"/>
          <w:szCs w:val="24"/>
        </w:rPr>
      </w:pPr>
      <w:r w:rsidRPr="006D5AED">
        <w:rPr>
          <w:rFonts w:ascii="Arial" w:hAnsi="Arial" w:cs="Arial"/>
          <w:b/>
          <w:bCs/>
          <w:sz w:val="24"/>
          <w:szCs w:val="24"/>
        </w:rPr>
        <w:lastRenderedPageBreak/>
        <w:t>PROYECTO DE DECRETO</w:t>
      </w:r>
    </w:p>
    <w:p w14:paraId="164EBD39" w14:textId="65BDF797" w:rsidR="007226EC" w:rsidRDefault="007226EC" w:rsidP="002A30FD">
      <w:pPr>
        <w:jc w:val="center"/>
        <w:rPr>
          <w:rFonts w:ascii="Arial" w:hAnsi="Arial" w:cs="Arial"/>
          <w:b/>
          <w:bCs/>
          <w:sz w:val="24"/>
          <w:szCs w:val="24"/>
        </w:rPr>
      </w:pPr>
    </w:p>
    <w:p w14:paraId="5EFE9509" w14:textId="67A87141" w:rsidR="00414C05" w:rsidRPr="006D5AED" w:rsidRDefault="00414C05">
      <w:pPr>
        <w:rPr>
          <w:rFonts w:ascii="Arial" w:hAnsi="Arial" w:cs="Arial"/>
          <w:sz w:val="24"/>
          <w:szCs w:val="24"/>
        </w:rPr>
      </w:pPr>
    </w:p>
    <w:p w14:paraId="43E86950" w14:textId="5509F4AA" w:rsidR="00414C05" w:rsidRPr="006D5AED" w:rsidRDefault="00414C05" w:rsidP="00414C05">
      <w:pPr>
        <w:jc w:val="both"/>
        <w:rPr>
          <w:rFonts w:ascii="Arial" w:hAnsi="Arial" w:cs="Arial"/>
          <w:sz w:val="24"/>
          <w:szCs w:val="24"/>
        </w:rPr>
      </w:pPr>
      <w:r w:rsidRPr="006D5AED">
        <w:rPr>
          <w:rFonts w:ascii="Arial" w:hAnsi="Arial" w:cs="Arial"/>
          <w:b/>
          <w:bCs/>
          <w:sz w:val="24"/>
          <w:szCs w:val="24"/>
        </w:rPr>
        <w:t xml:space="preserve">ARTÍCULO </w:t>
      </w:r>
      <w:r w:rsidR="00507E9B" w:rsidRPr="006D5AED">
        <w:rPr>
          <w:rFonts w:ascii="Arial" w:hAnsi="Arial" w:cs="Arial"/>
          <w:b/>
          <w:bCs/>
          <w:sz w:val="24"/>
          <w:szCs w:val="24"/>
        </w:rPr>
        <w:t>PRIMERO</w:t>
      </w:r>
      <w:r w:rsidR="00260002">
        <w:rPr>
          <w:rFonts w:ascii="Arial" w:hAnsi="Arial" w:cs="Arial"/>
          <w:sz w:val="24"/>
          <w:szCs w:val="24"/>
        </w:rPr>
        <w:t>.</w:t>
      </w:r>
      <w:r w:rsidR="00507E9B" w:rsidRPr="006D5AED">
        <w:rPr>
          <w:rFonts w:ascii="Arial" w:hAnsi="Arial" w:cs="Arial"/>
          <w:sz w:val="24"/>
          <w:szCs w:val="24"/>
        </w:rPr>
        <w:t>-</w:t>
      </w:r>
      <w:r w:rsidR="00ED4C29" w:rsidRPr="006D5AED">
        <w:rPr>
          <w:rFonts w:ascii="Arial" w:hAnsi="Arial" w:cs="Arial"/>
          <w:sz w:val="24"/>
          <w:szCs w:val="24"/>
        </w:rPr>
        <w:t xml:space="preserve"> Se reforma la fracción primera</w:t>
      </w:r>
      <w:r w:rsidRPr="006D5AED">
        <w:rPr>
          <w:rFonts w:ascii="Arial" w:hAnsi="Arial" w:cs="Arial"/>
          <w:sz w:val="24"/>
          <w:szCs w:val="24"/>
        </w:rPr>
        <w:t xml:space="preserve"> </w:t>
      </w:r>
      <w:r w:rsidR="004874B3" w:rsidRPr="006D5AED">
        <w:rPr>
          <w:rFonts w:ascii="Arial" w:hAnsi="Arial" w:cs="Arial"/>
          <w:sz w:val="24"/>
          <w:szCs w:val="24"/>
        </w:rPr>
        <w:t xml:space="preserve">y </w:t>
      </w:r>
      <w:r w:rsidR="00ED4C29" w:rsidRPr="006D5AED">
        <w:rPr>
          <w:rFonts w:ascii="Arial" w:hAnsi="Arial" w:cs="Arial"/>
          <w:sz w:val="24"/>
          <w:szCs w:val="24"/>
        </w:rPr>
        <w:t xml:space="preserve">se adiciona </w:t>
      </w:r>
      <w:r w:rsidR="007226EC">
        <w:rPr>
          <w:rFonts w:ascii="Arial" w:hAnsi="Arial" w:cs="Arial"/>
          <w:sz w:val="24"/>
          <w:szCs w:val="24"/>
        </w:rPr>
        <w:t>el</w:t>
      </w:r>
      <w:r w:rsidR="00ED4C29" w:rsidRPr="006D5AED">
        <w:rPr>
          <w:rFonts w:ascii="Arial" w:hAnsi="Arial" w:cs="Arial"/>
          <w:sz w:val="24"/>
          <w:szCs w:val="24"/>
        </w:rPr>
        <w:t xml:space="preserve"> párrafo segundo y tercero</w:t>
      </w:r>
      <w:r w:rsidRPr="006D5AED">
        <w:rPr>
          <w:rFonts w:ascii="Arial" w:hAnsi="Arial" w:cs="Arial"/>
          <w:sz w:val="24"/>
          <w:szCs w:val="24"/>
        </w:rPr>
        <w:t xml:space="preserve"> </w:t>
      </w:r>
      <w:r w:rsidR="00684BDA">
        <w:rPr>
          <w:rFonts w:ascii="Arial" w:hAnsi="Arial" w:cs="Arial"/>
          <w:sz w:val="24"/>
          <w:szCs w:val="24"/>
        </w:rPr>
        <w:t>de</w:t>
      </w:r>
      <w:r w:rsidR="004874B3" w:rsidRPr="006D5AED">
        <w:rPr>
          <w:rFonts w:ascii="Arial" w:hAnsi="Arial" w:cs="Arial"/>
          <w:sz w:val="24"/>
          <w:szCs w:val="24"/>
        </w:rPr>
        <w:t>l artículo 23 de</w:t>
      </w:r>
      <w:r w:rsidRPr="006D5AED">
        <w:rPr>
          <w:rFonts w:ascii="Arial" w:hAnsi="Arial" w:cs="Arial"/>
          <w:sz w:val="24"/>
          <w:szCs w:val="24"/>
        </w:rPr>
        <w:t xml:space="preserve"> la Ley de Competitividad y Ordenamiento Comercial del Estado de México, para quedar como sigue:</w:t>
      </w:r>
    </w:p>
    <w:p w14:paraId="15A5FF9F" w14:textId="51013C53" w:rsidR="005566E9" w:rsidRPr="006D5AED" w:rsidRDefault="005566E9" w:rsidP="00015556">
      <w:pPr>
        <w:spacing w:after="0" w:line="360" w:lineRule="auto"/>
        <w:jc w:val="both"/>
        <w:rPr>
          <w:rFonts w:ascii="Arial" w:hAnsi="Arial" w:cs="Arial"/>
          <w:sz w:val="24"/>
          <w:szCs w:val="24"/>
        </w:rPr>
      </w:pPr>
    </w:p>
    <w:p w14:paraId="0F088928" w14:textId="77777777" w:rsidR="00507E9B" w:rsidRPr="006D5AED" w:rsidRDefault="00414C05" w:rsidP="00507E9B">
      <w:pPr>
        <w:spacing w:line="360" w:lineRule="auto"/>
        <w:jc w:val="both"/>
        <w:rPr>
          <w:rFonts w:ascii="Arial" w:hAnsi="Arial" w:cs="Arial"/>
          <w:sz w:val="24"/>
          <w:szCs w:val="24"/>
        </w:rPr>
      </w:pPr>
      <w:r w:rsidRPr="006D5AED">
        <w:rPr>
          <w:rFonts w:ascii="Arial" w:hAnsi="Arial" w:cs="Arial"/>
          <w:sz w:val="24"/>
          <w:szCs w:val="24"/>
        </w:rPr>
        <w:t xml:space="preserve">Artículo 23. </w:t>
      </w:r>
      <w:r w:rsidR="00507E9B" w:rsidRPr="006D5AED">
        <w:rPr>
          <w:rFonts w:ascii="Arial" w:hAnsi="Arial" w:cs="Arial"/>
          <w:sz w:val="24"/>
          <w:szCs w:val="24"/>
        </w:rPr>
        <w:t>…</w:t>
      </w:r>
    </w:p>
    <w:p w14:paraId="35ECA9E5" w14:textId="2BEE8AA1" w:rsidR="00414C05" w:rsidRPr="006D5AED" w:rsidRDefault="00B620F4" w:rsidP="00507E9B">
      <w:pPr>
        <w:spacing w:line="360" w:lineRule="auto"/>
        <w:jc w:val="both"/>
        <w:rPr>
          <w:rFonts w:ascii="Arial" w:hAnsi="Arial" w:cs="Arial"/>
          <w:sz w:val="24"/>
          <w:szCs w:val="24"/>
        </w:rPr>
      </w:pPr>
      <w:r w:rsidRPr="006D5AED">
        <w:rPr>
          <w:rFonts w:ascii="Arial" w:hAnsi="Arial" w:cs="Arial"/>
          <w:sz w:val="24"/>
          <w:szCs w:val="24"/>
        </w:rPr>
        <w:t xml:space="preserve">I. </w:t>
      </w:r>
      <w:r w:rsidR="00414C05" w:rsidRPr="006D5AED">
        <w:rPr>
          <w:rFonts w:ascii="Arial" w:hAnsi="Arial" w:cs="Arial"/>
          <w:sz w:val="24"/>
          <w:szCs w:val="24"/>
        </w:rPr>
        <w:t>La venta de cualquier tipo de bebidas alcohólicas</w:t>
      </w:r>
      <w:r w:rsidR="00507E9B" w:rsidRPr="006D5AED">
        <w:rPr>
          <w:rFonts w:ascii="Arial" w:hAnsi="Arial" w:cs="Arial"/>
          <w:b/>
          <w:bCs/>
          <w:sz w:val="24"/>
          <w:szCs w:val="24"/>
        </w:rPr>
        <w:t xml:space="preserve"> o</w:t>
      </w:r>
      <w:r w:rsidR="00414C05" w:rsidRPr="006D5AED">
        <w:rPr>
          <w:rFonts w:ascii="Arial" w:hAnsi="Arial" w:cs="Arial"/>
          <w:b/>
          <w:bCs/>
          <w:sz w:val="24"/>
          <w:szCs w:val="24"/>
        </w:rPr>
        <w:t xml:space="preserve"> </w:t>
      </w:r>
      <w:r w:rsidR="00507E9B" w:rsidRPr="006D5AED">
        <w:rPr>
          <w:rFonts w:ascii="Arial" w:hAnsi="Arial" w:cs="Arial"/>
          <w:b/>
          <w:bCs/>
          <w:sz w:val="24"/>
          <w:szCs w:val="24"/>
        </w:rPr>
        <w:t>azucaradas y aliment</w:t>
      </w:r>
      <w:r w:rsidR="00414C05" w:rsidRPr="006D5AED">
        <w:rPr>
          <w:rFonts w:ascii="Arial" w:hAnsi="Arial" w:cs="Arial"/>
          <w:b/>
          <w:bCs/>
          <w:sz w:val="24"/>
          <w:szCs w:val="24"/>
        </w:rPr>
        <w:t>os envasados de alto contenido calórico conforme a la normatividad aplicable en la materia</w:t>
      </w:r>
      <w:r w:rsidR="00414C05" w:rsidRPr="006D5AED">
        <w:rPr>
          <w:rFonts w:ascii="Arial" w:hAnsi="Arial" w:cs="Arial"/>
          <w:sz w:val="24"/>
          <w:szCs w:val="24"/>
        </w:rPr>
        <w:t xml:space="preserve"> a los menores de edad, así como inhalantes o solventes.</w:t>
      </w:r>
    </w:p>
    <w:p w14:paraId="386331CC" w14:textId="22A47072" w:rsidR="00B620F4" w:rsidRPr="006D5AED" w:rsidRDefault="00DE6FA1" w:rsidP="00B620F4">
      <w:pPr>
        <w:spacing w:line="360" w:lineRule="auto"/>
        <w:jc w:val="both"/>
        <w:rPr>
          <w:rFonts w:ascii="Arial" w:hAnsi="Arial" w:cs="Arial"/>
          <w:b/>
          <w:bCs/>
          <w:sz w:val="24"/>
          <w:szCs w:val="24"/>
        </w:rPr>
      </w:pPr>
      <w:r>
        <w:rPr>
          <w:rFonts w:ascii="Arial" w:hAnsi="Arial" w:cs="Arial"/>
          <w:b/>
          <w:bCs/>
          <w:sz w:val="24"/>
          <w:szCs w:val="24"/>
        </w:rPr>
        <w:t>P</w:t>
      </w:r>
      <w:r w:rsidR="00B620F4" w:rsidRPr="006D5AED">
        <w:rPr>
          <w:rFonts w:ascii="Arial" w:hAnsi="Arial" w:cs="Arial"/>
          <w:b/>
          <w:bCs/>
          <w:sz w:val="24"/>
          <w:szCs w:val="24"/>
        </w:rPr>
        <w:t>or lo que queda prohíbo la distribución, donación, regalo, venta y/o suministro a menores de edad de bebidas azucaradas o alimen</w:t>
      </w:r>
      <w:r w:rsidR="003C4030">
        <w:rPr>
          <w:rFonts w:ascii="Arial" w:hAnsi="Arial" w:cs="Arial"/>
          <w:b/>
          <w:bCs/>
          <w:sz w:val="24"/>
          <w:szCs w:val="24"/>
        </w:rPr>
        <w:t xml:space="preserve">tos envasados de alto contenido. </w:t>
      </w:r>
      <w:r w:rsidR="00B620F4" w:rsidRPr="006D5AED">
        <w:rPr>
          <w:rFonts w:ascii="Arial" w:hAnsi="Arial" w:cs="Arial"/>
          <w:b/>
          <w:bCs/>
          <w:sz w:val="24"/>
          <w:szCs w:val="24"/>
        </w:rPr>
        <w:t xml:space="preserve">No será aplicable esta prohibición a las personas mayores de edad que realicen esta actividad en calidad de madre, padre o tutores legales de los menores de edad que se encuentren bajo su tutela o </w:t>
      </w:r>
      <w:r w:rsidR="00333656" w:rsidRPr="006D5AED">
        <w:rPr>
          <w:rFonts w:ascii="Arial" w:hAnsi="Arial" w:cs="Arial"/>
          <w:b/>
          <w:bCs/>
          <w:sz w:val="24"/>
          <w:szCs w:val="24"/>
        </w:rPr>
        <w:t xml:space="preserve">responsabilidad. </w:t>
      </w:r>
    </w:p>
    <w:p w14:paraId="501D95AE" w14:textId="4BF3F36F" w:rsidR="00B620F4" w:rsidRDefault="00B620F4" w:rsidP="00B620F4">
      <w:pPr>
        <w:spacing w:line="360" w:lineRule="auto"/>
        <w:jc w:val="both"/>
        <w:rPr>
          <w:rFonts w:ascii="Arial" w:hAnsi="Arial" w:cs="Arial"/>
          <w:bCs/>
          <w:sz w:val="24"/>
          <w:szCs w:val="24"/>
        </w:rPr>
      </w:pPr>
      <w:r w:rsidRPr="006D5AED">
        <w:rPr>
          <w:rFonts w:ascii="Arial" w:hAnsi="Arial" w:cs="Arial"/>
          <w:bCs/>
          <w:sz w:val="24"/>
          <w:szCs w:val="24"/>
        </w:rPr>
        <w:lastRenderedPageBreak/>
        <w:t>II. al XIV. …</w:t>
      </w:r>
    </w:p>
    <w:p w14:paraId="779E9F9C" w14:textId="3280FC91" w:rsidR="00655290" w:rsidRDefault="00655290" w:rsidP="00B620F4">
      <w:pPr>
        <w:spacing w:line="360" w:lineRule="auto"/>
        <w:jc w:val="both"/>
        <w:rPr>
          <w:rFonts w:ascii="Arial" w:hAnsi="Arial" w:cs="Arial"/>
          <w:bCs/>
          <w:sz w:val="24"/>
          <w:szCs w:val="24"/>
        </w:rPr>
      </w:pPr>
    </w:p>
    <w:p w14:paraId="29D5C746" w14:textId="219BE8F6" w:rsidR="00414C05" w:rsidRDefault="00414C05" w:rsidP="00015556">
      <w:pPr>
        <w:spacing w:after="0" w:line="360" w:lineRule="auto"/>
        <w:jc w:val="both"/>
        <w:rPr>
          <w:rFonts w:ascii="Arial" w:hAnsi="Arial" w:cs="Arial"/>
          <w:sz w:val="24"/>
          <w:szCs w:val="24"/>
        </w:rPr>
      </w:pPr>
      <w:r w:rsidRPr="006D5AED">
        <w:rPr>
          <w:rFonts w:ascii="Arial" w:hAnsi="Arial" w:cs="Arial"/>
          <w:b/>
          <w:bCs/>
          <w:sz w:val="24"/>
          <w:szCs w:val="24"/>
        </w:rPr>
        <w:t xml:space="preserve">ARTÍCULO </w:t>
      </w:r>
      <w:r w:rsidR="00507E9B" w:rsidRPr="006D5AED">
        <w:rPr>
          <w:rFonts w:ascii="Arial" w:hAnsi="Arial" w:cs="Arial"/>
          <w:b/>
          <w:bCs/>
          <w:sz w:val="24"/>
          <w:szCs w:val="24"/>
        </w:rPr>
        <w:t>SEGUNDO. -</w:t>
      </w:r>
      <w:r w:rsidRPr="006D5AED">
        <w:rPr>
          <w:rFonts w:ascii="Arial" w:hAnsi="Arial" w:cs="Arial"/>
          <w:sz w:val="24"/>
          <w:szCs w:val="24"/>
        </w:rPr>
        <w:t xml:space="preserve"> Se reforma</w:t>
      </w:r>
      <w:r w:rsidR="00B620F4" w:rsidRPr="006D5AED">
        <w:rPr>
          <w:rFonts w:ascii="Arial" w:hAnsi="Arial" w:cs="Arial"/>
          <w:sz w:val="24"/>
          <w:szCs w:val="24"/>
        </w:rPr>
        <w:t>n</w:t>
      </w:r>
      <w:r w:rsidRPr="006D5AED">
        <w:rPr>
          <w:rFonts w:ascii="Arial" w:hAnsi="Arial" w:cs="Arial"/>
          <w:sz w:val="24"/>
          <w:szCs w:val="24"/>
        </w:rPr>
        <w:t xml:space="preserve"> e</w:t>
      </w:r>
      <w:r w:rsidR="00F96C81" w:rsidRPr="006D5AED">
        <w:rPr>
          <w:rFonts w:ascii="Arial" w:hAnsi="Arial" w:cs="Arial"/>
          <w:sz w:val="24"/>
          <w:szCs w:val="24"/>
        </w:rPr>
        <w:t>l</w:t>
      </w:r>
      <w:r w:rsidRPr="006D5AED">
        <w:rPr>
          <w:rFonts w:ascii="Arial" w:hAnsi="Arial" w:cs="Arial"/>
          <w:sz w:val="24"/>
          <w:szCs w:val="24"/>
        </w:rPr>
        <w:t xml:space="preserve"> título del capítulo Noveno</w:t>
      </w:r>
      <w:r w:rsidR="00CC3BE5" w:rsidRPr="006D5AED">
        <w:rPr>
          <w:rFonts w:ascii="Arial" w:hAnsi="Arial" w:cs="Arial"/>
          <w:sz w:val="24"/>
          <w:szCs w:val="24"/>
        </w:rPr>
        <w:t>,</w:t>
      </w:r>
      <w:r w:rsidRPr="006D5AED">
        <w:rPr>
          <w:rFonts w:ascii="Arial" w:hAnsi="Arial" w:cs="Arial"/>
          <w:sz w:val="24"/>
          <w:szCs w:val="24"/>
        </w:rPr>
        <w:t xml:space="preserve"> el primer párrafo</w:t>
      </w:r>
      <w:r w:rsidR="00DE6FA1">
        <w:rPr>
          <w:rFonts w:ascii="Arial" w:hAnsi="Arial" w:cs="Arial"/>
          <w:sz w:val="24"/>
          <w:szCs w:val="24"/>
        </w:rPr>
        <w:t>,</w:t>
      </w:r>
      <w:r w:rsidR="004874B3" w:rsidRPr="006D5AED">
        <w:rPr>
          <w:rFonts w:ascii="Arial" w:hAnsi="Arial" w:cs="Arial"/>
          <w:sz w:val="24"/>
          <w:szCs w:val="24"/>
        </w:rPr>
        <w:t xml:space="preserve"> la fracción IX </w:t>
      </w:r>
      <w:r w:rsidR="00DE6FA1">
        <w:rPr>
          <w:rFonts w:ascii="Arial" w:hAnsi="Arial" w:cs="Arial"/>
          <w:sz w:val="24"/>
          <w:szCs w:val="24"/>
        </w:rPr>
        <w:t>y XX recorriéndose las subsecuente</w:t>
      </w:r>
      <w:r w:rsidR="000F5FBD">
        <w:rPr>
          <w:rFonts w:ascii="Arial" w:hAnsi="Arial" w:cs="Arial"/>
          <w:sz w:val="24"/>
          <w:szCs w:val="24"/>
        </w:rPr>
        <w:t xml:space="preserve">; </w:t>
      </w:r>
      <w:r w:rsidR="00DE6FA1">
        <w:rPr>
          <w:rFonts w:ascii="Arial" w:hAnsi="Arial" w:cs="Arial"/>
          <w:sz w:val="24"/>
          <w:szCs w:val="24"/>
        </w:rPr>
        <w:t>s</w:t>
      </w:r>
      <w:r w:rsidR="000F5FBD">
        <w:rPr>
          <w:rFonts w:ascii="Arial" w:hAnsi="Arial" w:cs="Arial"/>
          <w:sz w:val="24"/>
          <w:szCs w:val="24"/>
        </w:rPr>
        <w:t xml:space="preserve">e adiciona fracción XXI del artículo 31 </w:t>
      </w:r>
      <w:r w:rsidRPr="006D5AED">
        <w:rPr>
          <w:rFonts w:ascii="Arial" w:hAnsi="Arial" w:cs="Arial"/>
          <w:sz w:val="24"/>
          <w:szCs w:val="24"/>
        </w:rPr>
        <w:t>de la Ley de los Derechos de los niños, niñas y adolescentes del Estado de México, para quedar como sigue:</w:t>
      </w:r>
    </w:p>
    <w:p w14:paraId="1C0BA233" w14:textId="055A4E68" w:rsidR="000F5FBD" w:rsidRDefault="000F5FBD" w:rsidP="00015556">
      <w:pPr>
        <w:spacing w:after="0" w:line="360" w:lineRule="auto"/>
        <w:jc w:val="both"/>
        <w:rPr>
          <w:rFonts w:ascii="Arial" w:hAnsi="Arial" w:cs="Arial"/>
          <w:sz w:val="24"/>
          <w:szCs w:val="24"/>
        </w:rPr>
      </w:pPr>
    </w:p>
    <w:p w14:paraId="747E9105" w14:textId="77777777" w:rsidR="000F5FBD" w:rsidRPr="006D5AED" w:rsidRDefault="000F5FBD" w:rsidP="00015556">
      <w:pPr>
        <w:spacing w:after="0" w:line="360" w:lineRule="auto"/>
        <w:jc w:val="both"/>
        <w:rPr>
          <w:rFonts w:ascii="Arial" w:hAnsi="Arial" w:cs="Arial"/>
          <w:sz w:val="24"/>
          <w:szCs w:val="24"/>
        </w:rPr>
      </w:pPr>
    </w:p>
    <w:p w14:paraId="6B67F7D9" w14:textId="77777777" w:rsidR="00BA4712" w:rsidRDefault="00BA4712" w:rsidP="00414C05">
      <w:pPr>
        <w:spacing w:after="0" w:line="360" w:lineRule="auto"/>
        <w:jc w:val="center"/>
        <w:rPr>
          <w:rFonts w:ascii="Arial" w:hAnsi="Arial" w:cs="Arial"/>
          <w:sz w:val="24"/>
          <w:szCs w:val="24"/>
        </w:rPr>
      </w:pPr>
    </w:p>
    <w:p w14:paraId="3B8FAED4" w14:textId="5BD3E794" w:rsidR="00414C05" w:rsidRPr="006D5AED" w:rsidRDefault="00414C05" w:rsidP="00414C05">
      <w:pPr>
        <w:spacing w:after="0" w:line="360" w:lineRule="auto"/>
        <w:jc w:val="center"/>
        <w:rPr>
          <w:rFonts w:ascii="Arial" w:hAnsi="Arial" w:cs="Arial"/>
          <w:sz w:val="24"/>
          <w:szCs w:val="24"/>
        </w:rPr>
      </w:pPr>
      <w:r w:rsidRPr="006D5AED">
        <w:rPr>
          <w:rFonts w:ascii="Arial" w:hAnsi="Arial" w:cs="Arial"/>
          <w:sz w:val="24"/>
          <w:szCs w:val="24"/>
        </w:rPr>
        <w:t>Capítulo Noveno</w:t>
      </w:r>
    </w:p>
    <w:p w14:paraId="1232E198" w14:textId="5A2AE932" w:rsidR="00414C05" w:rsidRPr="006D5AED" w:rsidRDefault="00414C05" w:rsidP="00414C05">
      <w:pPr>
        <w:spacing w:after="0" w:line="360" w:lineRule="auto"/>
        <w:jc w:val="center"/>
        <w:rPr>
          <w:rFonts w:ascii="Arial" w:hAnsi="Arial" w:cs="Arial"/>
          <w:sz w:val="24"/>
          <w:szCs w:val="24"/>
        </w:rPr>
      </w:pPr>
      <w:r w:rsidRPr="006D5AED">
        <w:rPr>
          <w:rFonts w:ascii="Arial" w:hAnsi="Arial" w:cs="Arial"/>
          <w:sz w:val="24"/>
          <w:szCs w:val="24"/>
        </w:rPr>
        <w:t xml:space="preserve">Derecho a la Protección de la Salud, </w:t>
      </w:r>
      <w:r w:rsidRPr="006D5AED">
        <w:rPr>
          <w:rFonts w:ascii="Arial" w:hAnsi="Arial" w:cs="Arial"/>
          <w:b/>
          <w:bCs/>
          <w:sz w:val="24"/>
          <w:szCs w:val="24"/>
        </w:rPr>
        <w:t>alimentación</w:t>
      </w:r>
      <w:r w:rsidRPr="006D5AED">
        <w:rPr>
          <w:rFonts w:ascii="Arial" w:hAnsi="Arial" w:cs="Arial"/>
          <w:sz w:val="24"/>
          <w:szCs w:val="24"/>
        </w:rPr>
        <w:t xml:space="preserve"> y Seguridad Social</w:t>
      </w:r>
    </w:p>
    <w:p w14:paraId="6036D389" w14:textId="77777777" w:rsidR="00333656" w:rsidRPr="006D5AED" w:rsidRDefault="00333656" w:rsidP="00414C05">
      <w:pPr>
        <w:spacing w:after="0" w:line="360" w:lineRule="auto"/>
        <w:jc w:val="both"/>
        <w:rPr>
          <w:rFonts w:ascii="Arial" w:hAnsi="Arial" w:cs="Arial"/>
          <w:sz w:val="24"/>
          <w:szCs w:val="24"/>
        </w:rPr>
      </w:pPr>
    </w:p>
    <w:p w14:paraId="0AFA5CD8" w14:textId="7DE8599E" w:rsidR="00F07623" w:rsidRPr="00ED7209" w:rsidRDefault="00414C05" w:rsidP="00F07623">
      <w:pPr>
        <w:spacing w:after="0" w:line="360" w:lineRule="auto"/>
        <w:jc w:val="both"/>
        <w:rPr>
          <w:rFonts w:ascii="Arial" w:hAnsi="Arial" w:cs="Arial"/>
          <w:sz w:val="24"/>
          <w:szCs w:val="24"/>
        </w:rPr>
      </w:pPr>
      <w:r w:rsidRPr="00ED7209">
        <w:rPr>
          <w:rFonts w:ascii="Arial" w:hAnsi="Arial" w:cs="Arial"/>
          <w:sz w:val="24"/>
          <w:szCs w:val="24"/>
        </w:rPr>
        <w:t xml:space="preserve">Artículo 31. </w:t>
      </w:r>
      <w:r w:rsidR="00F07623" w:rsidRPr="00ED7209">
        <w:rPr>
          <w:rFonts w:ascii="Arial" w:hAnsi="Arial" w:cs="Arial"/>
          <w:sz w:val="24"/>
          <w:szCs w:val="24"/>
        </w:rPr>
        <w:t xml:space="preserve">Niñas, niños y adolescentes tienen derecho a disfrutar del más alto nivel posible de salud, </w:t>
      </w:r>
      <w:r w:rsidR="00F07623" w:rsidRPr="00ED7209">
        <w:rPr>
          <w:rFonts w:ascii="Arial" w:hAnsi="Arial" w:cs="Arial"/>
          <w:b/>
          <w:sz w:val="24"/>
          <w:szCs w:val="24"/>
        </w:rPr>
        <w:t>a recibir</w:t>
      </w:r>
      <w:r w:rsidR="00F07623" w:rsidRPr="00ED7209">
        <w:rPr>
          <w:rFonts w:ascii="Arial" w:hAnsi="Arial" w:cs="Arial"/>
          <w:sz w:val="24"/>
          <w:szCs w:val="24"/>
        </w:rPr>
        <w:t xml:space="preserve"> la prestación de servicios de atención médica gratuita y de calidad </w:t>
      </w:r>
      <w:r w:rsidR="00F07623" w:rsidRPr="00ED7209">
        <w:rPr>
          <w:rFonts w:ascii="Arial" w:hAnsi="Arial" w:cs="Arial"/>
          <w:b/>
          <w:sz w:val="24"/>
          <w:szCs w:val="24"/>
        </w:rPr>
        <w:t>con el fin de prevenir, proteger y restaurar su salud</w:t>
      </w:r>
      <w:r w:rsidR="0066045A" w:rsidRPr="00ED7209">
        <w:rPr>
          <w:rFonts w:ascii="Arial" w:hAnsi="Arial" w:cs="Arial"/>
          <w:b/>
          <w:sz w:val="24"/>
          <w:szCs w:val="24"/>
        </w:rPr>
        <w:t xml:space="preserve">; y a recibir </w:t>
      </w:r>
      <w:r w:rsidR="00F07623" w:rsidRPr="00ED7209">
        <w:rPr>
          <w:rFonts w:ascii="Arial" w:hAnsi="Arial" w:cs="Arial"/>
          <w:b/>
          <w:bCs/>
          <w:sz w:val="24"/>
          <w:szCs w:val="24"/>
        </w:rPr>
        <w:t>una alimentación saludable y adecuada que asegure un pleno desarrollo físico, social y mental</w:t>
      </w:r>
      <w:r w:rsidR="00F07623" w:rsidRPr="00ED7209">
        <w:rPr>
          <w:rFonts w:ascii="Arial" w:hAnsi="Arial" w:cs="Arial"/>
          <w:bCs/>
          <w:sz w:val="24"/>
          <w:szCs w:val="24"/>
        </w:rPr>
        <w:t>,</w:t>
      </w:r>
      <w:r w:rsidR="00F07623" w:rsidRPr="00ED7209">
        <w:rPr>
          <w:rFonts w:ascii="Arial" w:hAnsi="Arial" w:cs="Arial"/>
          <w:sz w:val="24"/>
          <w:szCs w:val="24"/>
        </w:rPr>
        <w:t xml:space="preserve"> </w:t>
      </w:r>
      <w:r w:rsidR="00F07623" w:rsidRPr="00ED7209">
        <w:rPr>
          <w:rFonts w:ascii="Arial" w:hAnsi="Arial" w:cs="Arial"/>
          <w:b/>
          <w:sz w:val="24"/>
          <w:szCs w:val="24"/>
        </w:rPr>
        <w:t>de conformidad con la legislación aplicable.</w:t>
      </w:r>
    </w:p>
    <w:p w14:paraId="66840596" w14:textId="265EE3BA" w:rsidR="00414C05" w:rsidRPr="00ED7209" w:rsidRDefault="00F07623" w:rsidP="00414C05">
      <w:pPr>
        <w:spacing w:after="80" w:line="240" w:lineRule="auto"/>
        <w:jc w:val="both"/>
        <w:rPr>
          <w:rFonts w:ascii="Arial" w:hAnsi="Arial" w:cs="Arial"/>
          <w:sz w:val="24"/>
          <w:szCs w:val="24"/>
        </w:rPr>
      </w:pPr>
      <w:r w:rsidRPr="00ED7209">
        <w:rPr>
          <w:rFonts w:ascii="Arial" w:hAnsi="Arial" w:cs="Arial"/>
          <w:sz w:val="24"/>
          <w:szCs w:val="24"/>
        </w:rPr>
        <w:t>…</w:t>
      </w:r>
    </w:p>
    <w:p w14:paraId="71D72FAB" w14:textId="77777777" w:rsidR="00414C05" w:rsidRPr="00ED7209" w:rsidRDefault="00414C05" w:rsidP="00414C05">
      <w:pPr>
        <w:spacing w:after="80" w:line="240" w:lineRule="auto"/>
        <w:jc w:val="both"/>
        <w:rPr>
          <w:rFonts w:ascii="Arial" w:hAnsi="Arial" w:cs="Arial"/>
          <w:sz w:val="24"/>
          <w:szCs w:val="24"/>
        </w:rPr>
      </w:pPr>
      <w:r w:rsidRPr="00ED7209">
        <w:rPr>
          <w:rFonts w:ascii="Arial" w:hAnsi="Arial" w:cs="Arial"/>
          <w:sz w:val="24"/>
          <w:szCs w:val="24"/>
        </w:rPr>
        <w:t>I a VIII…</w:t>
      </w:r>
    </w:p>
    <w:p w14:paraId="7E76C82E" w14:textId="2DEA936F" w:rsidR="00414C05" w:rsidRPr="00ED7209" w:rsidRDefault="00414C05" w:rsidP="00015556">
      <w:pPr>
        <w:spacing w:after="0" w:line="360" w:lineRule="auto"/>
        <w:jc w:val="both"/>
        <w:rPr>
          <w:rFonts w:ascii="Arial" w:hAnsi="Arial" w:cs="Arial"/>
          <w:sz w:val="24"/>
          <w:szCs w:val="24"/>
        </w:rPr>
      </w:pPr>
    </w:p>
    <w:p w14:paraId="7EE614C3" w14:textId="3026855B" w:rsidR="00F96C81" w:rsidRPr="00ED7209" w:rsidRDefault="00F96C81" w:rsidP="00F96C81">
      <w:pPr>
        <w:spacing w:after="0" w:line="360" w:lineRule="auto"/>
        <w:jc w:val="both"/>
        <w:rPr>
          <w:rFonts w:ascii="Arial" w:hAnsi="Arial" w:cs="Arial"/>
          <w:b/>
          <w:bCs/>
          <w:sz w:val="24"/>
          <w:szCs w:val="24"/>
        </w:rPr>
      </w:pPr>
      <w:r w:rsidRPr="00ED7209">
        <w:rPr>
          <w:rFonts w:ascii="Arial" w:hAnsi="Arial" w:cs="Arial"/>
          <w:sz w:val="24"/>
          <w:szCs w:val="24"/>
        </w:rPr>
        <w:t xml:space="preserve">IX. </w:t>
      </w:r>
      <w:r w:rsidR="004874B3" w:rsidRPr="00ED7209">
        <w:rPr>
          <w:rFonts w:ascii="Arial" w:hAnsi="Arial" w:cs="Arial"/>
          <w:b/>
          <w:bCs/>
          <w:sz w:val="24"/>
          <w:szCs w:val="24"/>
        </w:rPr>
        <w:t>Combatir</w:t>
      </w:r>
      <w:r w:rsidR="004874B3" w:rsidRPr="00ED7209">
        <w:rPr>
          <w:rFonts w:ascii="Arial" w:hAnsi="Arial" w:cs="Arial"/>
          <w:b/>
          <w:sz w:val="24"/>
          <w:szCs w:val="24"/>
        </w:rPr>
        <w:t xml:space="preserve"> la desnutrición crónica y aguda, sobrepeso y obesidad, así como otros trastornos de conducta alimentaria mediante la promoción de una alimentación adecuada y equilibrada, el consumo de agua potable, el fomento del ejercicio físico y estilos de vida saludable, e impulsar programas de prevención e información </w:t>
      </w:r>
      <w:r w:rsidR="004874B3" w:rsidRPr="00ED7209">
        <w:rPr>
          <w:rFonts w:ascii="Arial" w:hAnsi="Arial" w:cs="Arial"/>
          <w:b/>
          <w:bCs/>
          <w:sz w:val="24"/>
          <w:szCs w:val="24"/>
        </w:rPr>
        <w:t>sobre estos temas;</w:t>
      </w:r>
    </w:p>
    <w:p w14:paraId="67FBB070" w14:textId="77777777" w:rsidR="004874B3" w:rsidRPr="00ED7209" w:rsidRDefault="004874B3" w:rsidP="00F96C81">
      <w:pPr>
        <w:spacing w:after="0" w:line="360" w:lineRule="auto"/>
        <w:jc w:val="both"/>
        <w:rPr>
          <w:rFonts w:ascii="Arial" w:hAnsi="Arial" w:cs="Arial"/>
          <w:bCs/>
          <w:sz w:val="24"/>
          <w:szCs w:val="24"/>
        </w:rPr>
      </w:pPr>
    </w:p>
    <w:p w14:paraId="66E6DDF8" w14:textId="60ED54B4" w:rsidR="004874B3" w:rsidRPr="00ED7209" w:rsidRDefault="004874B3" w:rsidP="00F96C81">
      <w:pPr>
        <w:spacing w:after="0" w:line="360" w:lineRule="auto"/>
        <w:jc w:val="both"/>
        <w:rPr>
          <w:rFonts w:ascii="Arial" w:hAnsi="Arial" w:cs="Arial"/>
          <w:bCs/>
          <w:sz w:val="24"/>
          <w:szCs w:val="24"/>
        </w:rPr>
      </w:pPr>
      <w:r w:rsidRPr="00ED7209">
        <w:rPr>
          <w:rFonts w:ascii="Arial" w:hAnsi="Arial" w:cs="Arial"/>
          <w:bCs/>
          <w:sz w:val="24"/>
          <w:szCs w:val="24"/>
        </w:rPr>
        <w:t>XII. al X</w:t>
      </w:r>
      <w:r w:rsidR="00DE6FA1" w:rsidRPr="00ED7209">
        <w:rPr>
          <w:rFonts w:ascii="Arial" w:hAnsi="Arial" w:cs="Arial"/>
          <w:bCs/>
          <w:sz w:val="24"/>
          <w:szCs w:val="24"/>
        </w:rPr>
        <w:t>I</w:t>
      </w:r>
      <w:r w:rsidRPr="00ED7209">
        <w:rPr>
          <w:rFonts w:ascii="Arial" w:hAnsi="Arial" w:cs="Arial"/>
          <w:bCs/>
          <w:sz w:val="24"/>
          <w:szCs w:val="24"/>
        </w:rPr>
        <w:t>X. …</w:t>
      </w:r>
    </w:p>
    <w:p w14:paraId="2708607D" w14:textId="77777777" w:rsidR="004874B3" w:rsidRPr="00ED7209" w:rsidRDefault="004874B3" w:rsidP="00DE6FA1">
      <w:pPr>
        <w:spacing w:after="0" w:line="360" w:lineRule="auto"/>
        <w:jc w:val="both"/>
        <w:rPr>
          <w:rFonts w:ascii="Arial" w:hAnsi="Arial" w:cs="Arial"/>
          <w:b/>
          <w:bCs/>
          <w:sz w:val="24"/>
          <w:szCs w:val="24"/>
        </w:rPr>
      </w:pPr>
    </w:p>
    <w:p w14:paraId="7CDF9508" w14:textId="01342934" w:rsidR="00DE6FA1" w:rsidRPr="00ED7209" w:rsidRDefault="003C4030" w:rsidP="00DE6FA1">
      <w:pPr>
        <w:spacing w:after="0" w:line="319" w:lineRule="auto"/>
        <w:jc w:val="both"/>
        <w:rPr>
          <w:rFonts w:ascii="Arial" w:eastAsia="Arial" w:hAnsi="Arial" w:cs="Arial"/>
          <w:b/>
          <w:color w:val="000000"/>
          <w:sz w:val="24"/>
          <w:szCs w:val="24"/>
        </w:rPr>
      </w:pPr>
      <w:r w:rsidRPr="00ED7209">
        <w:rPr>
          <w:rFonts w:ascii="Arial" w:hAnsi="Arial" w:cs="Arial"/>
          <w:sz w:val="24"/>
          <w:szCs w:val="24"/>
        </w:rPr>
        <w:t>XX</w:t>
      </w:r>
      <w:r w:rsidRPr="00ED7209">
        <w:rPr>
          <w:rFonts w:ascii="Arial" w:hAnsi="Arial" w:cs="Arial"/>
          <w:color w:val="FF0000"/>
          <w:sz w:val="24"/>
          <w:szCs w:val="24"/>
        </w:rPr>
        <w:t>.</w:t>
      </w:r>
      <w:r w:rsidR="00DE6FA1" w:rsidRPr="00ED7209">
        <w:rPr>
          <w:rFonts w:ascii="Arial" w:hAnsi="Arial" w:cs="Arial"/>
          <w:color w:val="FF0000"/>
          <w:sz w:val="24"/>
          <w:szCs w:val="24"/>
        </w:rPr>
        <w:t xml:space="preserve"> </w:t>
      </w:r>
      <w:r w:rsidR="00DE6FA1" w:rsidRPr="00ED7209">
        <w:rPr>
          <w:rFonts w:ascii="Arial" w:eastAsia="Arial" w:hAnsi="Arial" w:cs="Arial"/>
          <w:b/>
          <w:color w:val="000000"/>
          <w:sz w:val="24"/>
          <w:szCs w:val="24"/>
        </w:rPr>
        <w:t>Prohibir la distribución, venta, regalo y suministro de bebidas azucaradas, alimentos envasados de alto contenido calórico, en el Estado de México y en las instituciones educativas públicas y privadas de educación básica y media superior; así como la distribución, exhibición o venta de cualquiera de esos productos a través de distribuidores o máquinas expendedoras en instituciones educativas públicas y privadas de educación básica y media superior.</w:t>
      </w:r>
    </w:p>
    <w:p w14:paraId="28654FEA" w14:textId="77777777" w:rsidR="00DE6FA1" w:rsidRPr="00ED7209" w:rsidRDefault="00DE6FA1" w:rsidP="00DE6FA1">
      <w:pPr>
        <w:spacing w:after="0" w:line="319" w:lineRule="auto"/>
        <w:jc w:val="both"/>
        <w:rPr>
          <w:rFonts w:ascii="Arial" w:eastAsia="Arial" w:hAnsi="Arial" w:cs="Arial"/>
          <w:b/>
          <w:color w:val="000000"/>
          <w:sz w:val="24"/>
          <w:szCs w:val="24"/>
        </w:rPr>
      </w:pPr>
    </w:p>
    <w:p w14:paraId="51B78F29" w14:textId="77777777" w:rsidR="00DE6FA1" w:rsidRPr="00ED7209" w:rsidRDefault="00DE6FA1" w:rsidP="00DE6FA1">
      <w:pPr>
        <w:spacing w:after="0" w:line="319" w:lineRule="auto"/>
        <w:jc w:val="both"/>
        <w:rPr>
          <w:rFonts w:ascii="Arial" w:eastAsia="Arial" w:hAnsi="Arial" w:cs="Arial"/>
          <w:b/>
          <w:color w:val="000000"/>
          <w:sz w:val="24"/>
          <w:szCs w:val="24"/>
        </w:rPr>
      </w:pPr>
      <w:r w:rsidRPr="00ED7209">
        <w:rPr>
          <w:rFonts w:ascii="Arial" w:eastAsia="Arial" w:hAnsi="Arial" w:cs="Arial"/>
          <w:b/>
          <w:color w:val="000000"/>
          <w:sz w:val="24"/>
          <w:szCs w:val="24"/>
        </w:rPr>
        <w:t>Las bebidas señaladas, serán aquellos que excedan los límites máximos de azúcares, grasas saturadas, grasas trans y sodio añadidos conforme a la Norma Oficial Mexicana correspondiente.</w:t>
      </w:r>
    </w:p>
    <w:p w14:paraId="58845125" w14:textId="77777777" w:rsidR="00DE6FA1" w:rsidRPr="00ED7209" w:rsidRDefault="00DE6FA1" w:rsidP="00DE6FA1">
      <w:pPr>
        <w:spacing w:after="0" w:line="360" w:lineRule="auto"/>
        <w:jc w:val="both"/>
        <w:rPr>
          <w:rFonts w:ascii="Arial" w:hAnsi="Arial" w:cs="Arial"/>
          <w:color w:val="FF0000"/>
          <w:sz w:val="24"/>
          <w:szCs w:val="24"/>
        </w:rPr>
      </w:pPr>
    </w:p>
    <w:p w14:paraId="0BD77820" w14:textId="09FBF8DB" w:rsidR="00DE6FA1" w:rsidRPr="00ED7209" w:rsidRDefault="00DE6FA1" w:rsidP="00DE6FA1">
      <w:pPr>
        <w:spacing w:after="0" w:line="360" w:lineRule="auto"/>
        <w:jc w:val="both"/>
        <w:rPr>
          <w:rFonts w:ascii="Arial" w:hAnsi="Arial" w:cs="Arial"/>
          <w:b/>
          <w:bCs/>
          <w:sz w:val="24"/>
          <w:szCs w:val="24"/>
        </w:rPr>
      </w:pPr>
      <w:r w:rsidRPr="00ED7209">
        <w:rPr>
          <w:rFonts w:ascii="Arial" w:hAnsi="Arial" w:cs="Arial"/>
          <w:b/>
          <w:sz w:val="24"/>
          <w:szCs w:val="24"/>
        </w:rPr>
        <w:t>XXI</w:t>
      </w:r>
      <w:r w:rsidRPr="00ED7209">
        <w:rPr>
          <w:rFonts w:ascii="Arial" w:hAnsi="Arial" w:cs="Arial"/>
          <w:color w:val="FF0000"/>
          <w:sz w:val="24"/>
          <w:szCs w:val="24"/>
        </w:rPr>
        <w:t xml:space="preserve">. </w:t>
      </w:r>
      <w:r w:rsidRPr="00ED7209">
        <w:rPr>
          <w:rFonts w:ascii="Arial" w:hAnsi="Arial" w:cs="Arial"/>
          <w:sz w:val="24"/>
          <w:szCs w:val="24"/>
        </w:rPr>
        <w:t>Proporcionar el acceso a los bienes, servicios, ayudas técnicas y rehabilitación que requieren las niñas, niños y adolescentes con discapacidad. En todos los casos se respetará el derecho a la intimidad de niñas, niños y adolescentes, conforme a la presente Ley, así como el derecho a la información de quienes detenten la patria potestad, tutela o guarda y custodia de niños, niñas y adolescentes en relación a su estado de su salud, para cumplir con su obligación constitucional de proteger y exigir el cumplimiento del derecho a la salud de niñas, niños y adolescentes.</w:t>
      </w:r>
    </w:p>
    <w:p w14:paraId="5B034C8A" w14:textId="7EA775BB" w:rsidR="00BA4712" w:rsidRDefault="00BA4712" w:rsidP="002A30FD">
      <w:pPr>
        <w:spacing w:after="0" w:line="360" w:lineRule="auto"/>
        <w:rPr>
          <w:rFonts w:ascii="Arial" w:hAnsi="Arial" w:cs="Arial"/>
          <w:b/>
          <w:bCs/>
          <w:sz w:val="24"/>
          <w:szCs w:val="24"/>
        </w:rPr>
      </w:pPr>
    </w:p>
    <w:p w14:paraId="69756240" w14:textId="259EDFFA" w:rsidR="007C52A4" w:rsidRPr="006D5AED" w:rsidRDefault="007C52A4" w:rsidP="007C52A4">
      <w:pPr>
        <w:spacing w:after="0" w:line="360" w:lineRule="auto"/>
        <w:jc w:val="center"/>
        <w:rPr>
          <w:rFonts w:ascii="Arial" w:hAnsi="Arial" w:cs="Arial"/>
          <w:b/>
          <w:bCs/>
          <w:sz w:val="24"/>
          <w:szCs w:val="24"/>
        </w:rPr>
      </w:pPr>
      <w:r w:rsidRPr="006D5AED">
        <w:rPr>
          <w:rFonts w:ascii="Arial" w:hAnsi="Arial" w:cs="Arial"/>
          <w:b/>
          <w:bCs/>
          <w:sz w:val="24"/>
          <w:szCs w:val="24"/>
        </w:rPr>
        <w:t>ARTÍCULOS TRANSITORIOS</w:t>
      </w:r>
    </w:p>
    <w:p w14:paraId="0A2EADAA" w14:textId="3BC90170" w:rsidR="007C52A4" w:rsidRPr="006D5AED" w:rsidRDefault="007C52A4" w:rsidP="007C52A4">
      <w:pPr>
        <w:spacing w:after="0" w:line="360" w:lineRule="auto"/>
        <w:jc w:val="both"/>
        <w:rPr>
          <w:rFonts w:ascii="Arial" w:hAnsi="Arial" w:cs="Arial"/>
          <w:b/>
          <w:bCs/>
          <w:sz w:val="24"/>
          <w:szCs w:val="24"/>
        </w:rPr>
      </w:pPr>
    </w:p>
    <w:p w14:paraId="294905BF" w14:textId="12C79CCC" w:rsidR="007C52A4" w:rsidRPr="006D5AED" w:rsidRDefault="007C52A4" w:rsidP="007C52A4">
      <w:pPr>
        <w:spacing w:after="0" w:line="360" w:lineRule="auto"/>
        <w:jc w:val="both"/>
        <w:rPr>
          <w:rFonts w:ascii="Arial" w:hAnsi="Arial" w:cs="Arial"/>
          <w:sz w:val="24"/>
          <w:szCs w:val="24"/>
        </w:rPr>
      </w:pPr>
      <w:r w:rsidRPr="006D5AED">
        <w:rPr>
          <w:rFonts w:ascii="Arial" w:hAnsi="Arial" w:cs="Arial"/>
          <w:b/>
          <w:bCs/>
          <w:sz w:val="24"/>
          <w:szCs w:val="24"/>
        </w:rPr>
        <w:t xml:space="preserve">PRIMERO. </w:t>
      </w:r>
      <w:r w:rsidRPr="006D5AED">
        <w:rPr>
          <w:rFonts w:ascii="Arial" w:hAnsi="Arial" w:cs="Arial"/>
          <w:sz w:val="24"/>
          <w:szCs w:val="24"/>
        </w:rPr>
        <w:t>Publíquese el presente Decreto en el Periódico Oficial “Gaceta del Gobierno”.</w:t>
      </w:r>
    </w:p>
    <w:p w14:paraId="0ED6EE5E" w14:textId="66833EB9" w:rsidR="007C52A4" w:rsidRPr="006D5AED" w:rsidRDefault="007C52A4" w:rsidP="007C52A4">
      <w:pPr>
        <w:spacing w:after="0" w:line="360" w:lineRule="auto"/>
        <w:jc w:val="both"/>
        <w:rPr>
          <w:rFonts w:ascii="Arial" w:hAnsi="Arial" w:cs="Arial"/>
          <w:sz w:val="24"/>
          <w:szCs w:val="24"/>
        </w:rPr>
      </w:pPr>
    </w:p>
    <w:p w14:paraId="0DFF8A94" w14:textId="77777777" w:rsidR="007C52A4" w:rsidRPr="006D5AED" w:rsidRDefault="007C52A4" w:rsidP="007C52A4">
      <w:pPr>
        <w:spacing w:after="0" w:line="360" w:lineRule="auto"/>
        <w:jc w:val="both"/>
        <w:rPr>
          <w:rFonts w:ascii="Arial" w:hAnsi="Arial" w:cs="Arial"/>
          <w:sz w:val="24"/>
          <w:szCs w:val="24"/>
        </w:rPr>
      </w:pPr>
      <w:r w:rsidRPr="006D5AED">
        <w:rPr>
          <w:rFonts w:ascii="Arial" w:hAnsi="Arial" w:cs="Arial"/>
          <w:b/>
          <w:bCs/>
          <w:sz w:val="24"/>
          <w:szCs w:val="24"/>
        </w:rPr>
        <w:t xml:space="preserve">SEGUNDO. </w:t>
      </w:r>
      <w:r w:rsidRPr="006D5AED">
        <w:rPr>
          <w:rFonts w:ascii="Arial" w:hAnsi="Arial" w:cs="Arial"/>
          <w:sz w:val="24"/>
          <w:szCs w:val="24"/>
        </w:rPr>
        <w:t>El presente Decreto entrará en vigor al día siguiente de su publicación Periódico Oficial “Gaceta del Gobierno”.</w:t>
      </w:r>
    </w:p>
    <w:p w14:paraId="4209038C" w14:textId="77777777" w:rsidR="007C52A4" w:rsidRPr="006D5AED" w:rsidRDefault="007C52A4" w:rsidP="007C52A4">
      <w:pPr>
        <w:spacing w:after="0" w:line="360" w:lineRule="auto"/>
        <w:jc w:val="both"/>
        <w:rPr>
          <w:rFonts w:ascii="Arial" w:hAnsi="Arial" w:cs="Arial"/>
          <w:sz w:val="24"/>
          <w:szCs w:val="24"/>
        </w:rPr>
      </w:pPr>
    </w:p>
    <w:p w14:paraId="540A3059" w14:textId="360FB300" w:rsidR="007C52A4" w:rsidRPr="006D5AED" w:rsidRDefault="007C52A4" w:rsidP="007C52A4">
      <w:pPr>
        <w:spacing w:after="0" w:line="360" w:lineRule="auto"/>
        <w:jc w:val="both"/>
        <w:rPr>
          <w:rFonts w:ascii="Arial" w:hAnsi="Arial" w:cs="Arial"/>
          <w:sz w:val="24"/>
          <w:szCs w:val="24"/>
        </w:rPr>
      </w:pPr>
      <w:r w:rsidRPr="006D5AED">
        <w:rPr>
          <w:rFonts w:ascii="Arial" w:hAnsi="Arial" w:cs="Arial"/>
          <w:sz w:val="24"/>
          <w:szCs w:val="24"/>
        </w:rPr>
        <w:t>Lo tendrá por entendido el Gobernador del Estado, haciendo que se publique y se cumpla.</w:t>
      </w:r>
    </w:p>
    <w:p w14:paraId="1352D7C7" w14:textId="6C2C996C" w:rsidR="007C52A4" w:rsidRPr="006D5AED" w:rsidRDefault="007C52A4" w:rsidP="007C52A4">
      <w:pPr>
        <w:spacing w:after="0" w:line="360" w:lineRule="auto"/>
        <w:jc w:val="both"/>
        <w:rPr>
          <w:rFonts w:ascii="Arial" w:hAnsi="Arial" w:cs="Arial"/>
          <w:sz w:val="24"/>
          <w:szCs w:val="24"/>
        </w:rPr>
      </w:pPr>
    </w:p>
    <w:p w14:paraId="0606C3EB" w14:textId="1FBFBFF2" w:rsidR="007C52A4" w:rsidRPr="006D5AED" w:rsidRDefault="007C52A4" w:rsidP="007C52A4">
      <w:pPr>
        <w:spacing w:after="0" w:line="360" w:lineRule="auto"/>
        <w:jc w:val="both"/>
        <w:rPr>
          <w:rFonts w:ascii="Arial" w:hAnsi="Arial" w:cs="Arial"/>
          <w:sz w:val="24"/>
          <w:szCs w:val="24"/>
        </w:rPr>
      </w:pPr>
      <w:r w:rsidRPr="006D5AED">
        <w:rPr>
          <w:rFonts w:ascii="Arial" w:hAnsi="Arial" w:cs="Arial"/>
          <w:sz w:val="24"/>
          <w:szCs w:val="24"/>
        </w:rPr>
        <w:t xml:space="preserve">Dado el Recinto del Salón de Sesiones del Congreso del Estado de México, a los </w:t>
      </w:r>
      <w:r w:rsidR="002A30FD">
        <w:rPr>
          <w:rFonts w:ascii="Arial" w:hAnsi="Arial" w:cs="Arial"/>
          <w:sz w:val="24"/>
          <w:szCs w:val="24"/>
        </w:rPr>
        <w:t>11</w:t>
      </w:r>
      <w:r w:rsidRPr="006D5AED">
        <w:rPr>
          <w:rFonts w:ascii="Arial" w:hAnsi="Arial" w:cs="Arial"/>
          <w:sz w:val="24"/>
          <w:szCs w:val="24"/>
        </w:rPr>
        <w:t xml:space="preserve"> días del mes de </w:t>
      </w:r>
      <w:r w:rsidR="002A30FD">
        <w:rPr>
          <w:rFonts w:ascii="Arial" w:hAnsi="Arial" w:cs="Arial"/>
          <w:sz w:val="24"/>
          <w:szCs w:val="24"/>
        </w:rPr>
        <w:t>agosto</w:t>
      </w:r>
      <w:r w:rsidRPr="006D5AED">
        <w:rPr>
          <w:rFonts w:ascii="Arial" w:hAnsi="Arial" w:cs="Arial"/>
          <w:sz w:val="24"/>
          <w:szCs w:val="24"/>
        </w:rPr>
        <w:t xml:space="preserve"> del 2020.</w:t>
      </w:r>
    </w:p>
    <w:p w14:paraId="658DF0E3" w14:textId="22896765" w:rsidR="00F96C81" w:rsidRPr="006D5AED" w:rsidRDefault="00F96C81">
      <w:pPr>
        <w:rPr>
          <w:rFonts w:ascii="Arial" w:hAnsi="Arial" w:cs="Arial"/>
          <w:sz w:val="24"/>
          <w:szCs w:val="24"/>
        </w:rPr>
      </w:pPr>
    </w:p>
    <w:p w14:paraId="6E718C9D" w14:textId="77777777" w:rsidR="00414C05" w:rsidRPr="006D5AED" w:rsidRDefault="00414C05" w:rsidP="00015556">
      <w:pPr>
        <w:spacing w:after="0" w:line="360" w:lineRule="auto"/>
        <w:jc w:val="both"/>
        <w:rPr>
          <w:rFonts w:ascii="Arial" w:hAnsi="Arial" w:cs="Arial"/>
          <w:sz w:val="24"/>
          <w:szCs w:val="24"/>
        </w:rPr>
      </w:pPr>
    </w:p>
    <w:p w14:paraId="08BCE09A" w14:textId="77777777" w:rsidR="00414C05" w:rsidRPr="006D5AED" w:rsidRDefault="00414C05" w:rsidP="00015556">
      <w:pPr>
        <w:spacing w:after="0" w:line="360" w:lineRule="auto"/>
        <w:jc w:val="both"/>
        <w:rPr>
          <w:rFonts w:ascii="Arial" w:hAnsi="Arial" w:cs="Arial"/>
          <w:sz w:val="24"/>
          <w:szCs w:val="24"/>
        </w:rPr>
      </w:pPr>
    </w:p>
    <w:p w14:paraId="3EA87045" w14:textId="068524FA" w:rsidR="00136731" w:rsidRPr="006D5AED" w:rsidRDefault="00136731">
      <w:pPr>
        <w:rPr>
          <w:rFonts w:ascii="Arial" w:hAnsi="Arial" w:cs="Arial"/>
          <w:sz w:val="24"/>
          <w:szCs w:val="24"/>
        </w:rPr>
      </w:pPr>
    </w:p>
    <w:sectPr w:rsidR="00136731" w:rsidRPr="006D5AED" w:rsidSect="001527A1">
      <w:headerReference w:type="default" r:id="rId9"/>
      <w:footerReference w:type="default" r:id="rId10"/>
      <w:pgSz w:w="12240" w:h="15840"/>
      <w:pgMar w:top="281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AC51A" w14:textId="77777777" w:rsidR="002E5413" w:rsidRDefault="002E5413" w:rsidP="0072769F">
      <w:pPr>
        <w:spacing w:after="0" w:line="240" w:lineRule="auto"/>
      </w:pPr>
      <w:r>
        <w:separator/>
      </w:r>
    </w:p>
  </w:endnote>
  <w:endnote w:type="continuationSeparator" w:id="0">
    <w:p w14:paraId="7826AAF3" w14:textId="77777777" w:rsidR="002E5413" w:rsidRDefault="002E5413" w:rsidP="00727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Lato">
    <w:altName w:val="Arial"/>
    <w:charset w:val="00"/>
    <w:family w:val="swiss"/>
    <w:pitch w:val="variable"/>
    <w:sig w:usb0="00000001" w:usb1="5000ECFF" w:usb2="0000002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4"/>
      <w:gridCol w:w="1036"/>
      <w:gridCol w:w="1036"/>
      <w:gridCol w:w="1036"/>
      <w:gridCol w:w="1036"/>
      <w:gridCol w:w="1036"/>
      <w:gridCol w:w="1036"/>
      <w:gridCol w:w="568"/>
    </w:tblGrid>
    <w:tr w:rsidR="001527A1" w14:paraId="0E38E8CB" w14:textId="77777777" w:rsidTr="004A281A">
      <w:trPr>
        <w:trHeight w:val="795"/>
      </w:trPr>
      <w:tc>
        <w:tcPr>
          <w:tcW w:w="3564" w:type="dxa"/>
        </w:tcPr>
        <w:p w14:paraId="44BB027D" w14:textId="77777777" w:rsidR="001527A1" w:rsidRPr="00D254E5" w:rsidRDefault="001527A1" w:rsidP="001527A1">
          <w:pPr>
            <w:pStyle w:val="Piedepgina"/>
            <w:jc w:val="both"/>
            <w:rPr>
              <w:sz w:val="18"/>
              <w:szCs w:val="18"/>
            </w:rPr>
          </w:pPr>
          <w:r w:rsidRPr="00D254E5">
            <w:rPr>
              <w:sz w:val="18"/>
              <w:szCs w:val="18"/>
            </w:rPr>
            <w:t>Plaza Hidalgo S/N Col. Centro</w:t>
          </w:r>
        </w:p>
        <w:p w14:paraId="555B437C" w14:textId="77777777" w:rsidR="001527A1" w:rsidRPr="00D254E5" w:rsidRDefault="001527A1" w:rsidP="001527A1">
          <w:pPr>
            <w:pStyle w:val="Piedepgina"/>
            <w:jc w:val="both"/>
            <w:rPr>
              <w:sz w:val="18"/>
              <w:szCs w:val="18"/>
            </w:rPr>
          </w:pPr>
          <w:r w:rsidRPr="00D254E5">
            <w:rPr>
              <w:sz w:val="18"/>
              <w:szCs w:val="18"/>
            </w:rPr>
            <w:t>Toluca, México, C.P. 50000</w:t>
          </w:r>
        </w:p>
        <w:p w14:paraId="2938D03A" w14:textId="2DCCC930" w:rsidR="001527A1" w:rsidRDefault="001527A1" w:rsidP="001527A1">
          <w:pPr>
            <w:pStyle w:val="Piedepgina"/>
            <w:jc w:val="both"/>
          </w:pPr>
          <w:r w:rsidRPr="00D254E5">
            <w:rPr>
              <w:sz w:val="18"/>
              <w:szCs w:val="18"/>
            </w:rPr>
            <w:t>Tels. (722) 279 6400 EXT. 6</w:t>
          </w:r>
          <w:r>
            <w:rPr>
              <w:sz w:val="18"/>
              <w:szCs w:val="18"/>
            </w:rPr>
            <w:t>486</w:t>
          </w:r>
        </w:p>
      </w:tc>
      <w:tc>
        <w:tcPr>
          <w:tcW w:w="1036" w:type="dxa"/>
        </w:tcPr>
        <w:p w14:paraId="0399154B" w14:textId="7755D98B" w:rsidR="001527A1" w:rsidRDefault="001527A1" w:rsidP="001527A1">
          <w:pPr>
            <w:pStyle w:val="Piedepgina"/>
            <w:jc w:val="right"/>
          </w:pPr>
        </w:p>
      </w:tc>
      <w:tc>
        <w:tcPr>
          <w:tcW w:w="1036" w:type="dxa"/>
        </w:tcPr>
        <w:p w14:paraId="22D29805" w14:textId="3387AF65" w:rsidR="001527A1" w:rsidRDefault="001527A1" w:rsidP="001527A1">
          <w:pPr>
            <w:pStyle w:val="Piedepgina"/>
            <w:jc w:val="right"/>
          </w:pPr>
          <w:r w:rsidRPr="00C85FE3">
            <w:rPr>
              <w:rFonts w:ascii="Lato" w:hAnsi="Lato"/>
              <w:noProof/>
              <w:color w:val="97184B"/>
              <w:sz w:val="18"/>
              <w:lang w:eastAsia="es-MX"/>
            </w:rPr>
            <w:drawing>
              <wp:anchor distT="0" distB="0" distL="114300" distR="114300" simplePos="0" relativeHeight="251662336" behindDoc="0" locked="0" layoutInCell="1" allowOverlap="1" wp14:anchorId="38476BF1" wp14:editId="2379EEEC">
                <wp:simplePos x="0" y="0"/>
                <wp:positionH relativeFrom="column">
                  <wp:posOffset>-435347</wp:posOffset>
                </wp:positionH>
                <wp:positionV relativeFrom="paragraph">
                  <wp:posOffset>15875</wp:posOffset>
                </wp:positionV>
                <wp:extent cx="1077595" cy="424180"/>
                <wp:effectExtent l="0" t="0" r="8255"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ENA-01.jpg"/>
                        <pic:cNvPicPr/>
                      </pic:nvPicPr>
                      <pic:blipFill>
                        <a:blip r:embed="rId1">
                          <a:extLst>
                            <a:ext uri="{28A0092B-C50C-407E-A947-70E740481C1C}">
                              <a14:useLocalDpi xmlns:a14="http://schemas.microsoft.com/office/drawing/2010/main" val="0"/>
                            </a:ext>
                          </a:extLst>
                        </a:blip>
                        <a:stretch>
                          <a:fillRect/>
                        </a:stretch>
                      </pic:blipFill>
                      <pic:spPr>
                        <a:xfrm>
                          <a:off x="0" y="0"/>
                          <a:ext cx="1077595" cy="424180"/>
                        </a:xfrm>
                        <a:prstGeom prst="rect">
                          <a:avLst/>
                        </a:prstGeom>
                      </pic:spPr>
                    </pic:pic>
                  </a:graphicData>
                </a:graphic>
                <wp14:sizeRelH relativeFrom="page">
                  <wp14:pctWidth>0</wp14:pctWidth>
                </wp14:sizeRelH>
                <wp14:sizeRelV relativeFrom="page">
                  <wp14:pctHeight>0</wp14:pctHeight>
                </wp14:sizeRelV>
              </wp:anchor>
            </w:drawing>
          </w:r>
        </w:p>
      </w:tc>
      <w:tc>
        <w:tcPr>
          <w:tcW w:w="1036" w:type="dxa"/>
        </w:tcPr>
        <w:p w14:paraId="041EAD05" w14:textId="77777777" w:rsidR="001527A1" w:rsidRDefault="001527A1" w:rsidP="001527A1">
          <w:pPr>
            <w:pStyle w:val="Piedepgina"/>
            <w:jc w:val="right"/>
          </w:pPr>
        </w:p>
      </w:tc>
      <w:tc>
        <w:tcPr>
          <w:tcW w:w="1036" w:type="dxa"/>
        </w:tcPr>
        <w:p w14:paraId="27E04AF2" w14:textId="3A86CB0F" w:rsidR="001527A1" w:rsidRDefault="001527A1" w:rsidP="001527A1">
          <w:pPr>
            <w:pStyle w:val="Piedepgina"/>
            <w:jc w:val="right"/>
          </w:pPr>
          <w:r>
            <w:rPr>
              <w:rFonts w:ascii="Lato" w:hAnsi="Lato"/>
              <w:noProof/>
              <w:color w:val="97184B"/>
              <w:sz w:val="18"/>
              <w:lang w:eastAsia="es-MX"/>
            </w:rPr>
            <w:drawing>
              <wp:anchor distT="0" distB="0" distL="114300" distR="114300" simplePos="0" relativeHeight="251661312" behindDoc="0" locked="0" layoutInCell="1" allowOverlap="1" wp14:anchorId="00F4BCBE" wp14:editId="425441DD">
                <wp:simplePos x="0" y="0"/>
                <wp:positionH relativeFrom="column">
                  <wp:posOffset>302032</wp:posOffset>
                </wp:positionH>
                <wp:positionV relativeFrom="paragraph">
                  <wp:posOffset>121345</wp:posOffset>
                </wp:positionV>
                <wp:extent cx="1894205" cy="233680"/>
                <wp:effectExtent l="0" t="0" r="0" b="0"/>
                <wp:wrapNone/>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rotWithShape="1">
                        <a:blip r:embed="rId2">
                          <a:extLst>
                            <a:ext uri="{28A0092B-C50C-407E-A947-70E740481C1C}">
                              <a14:useLocalDpi xmlns:a14="http://schemas.microsoft.com/office/drawing/2010/main" val="0"/>
                            </a:ext>
                          </a:extLst>
                        </a:blip>
                        <a:srcRect r="7171" b="31861"/>
                        <a:stretch/>
                      </pic:blipFill>
                      <pic:spPr bwMode="auto">
                        <a:xfrm>
                          <a:off x="0" y="0"/>
                          <a:ext cx="1894205" cy="233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036" w:type="dxa"/>
        </w:tcPr>
        <w:p w14:paraId="62A7ED3E" w14:textId="00F7B927" w:rsidR="001527A1" w:rsidRDefault="001527A1" w:rsidP="001527A1">
          <w:pPr>
            <w:pStyle w:val="Piedepgina"/>
            <w:jc w:val="right"/>
          </w:pPr>
        </w:p>
      </w:tc>
      <w:tc>
        <w:tcPr>
          <w:tcW w:w="1036" w:type="dxa"/>
        </w:tcPr>
        <w:p w14:paraId="5F4560BA" w14:textId="77777777" w:rsidR="001527A1" w:rsidRDefault="001527A1" w:rsidP="001527A1">
          <w:pPr>
            <w:pStyle w:val="Piedepgina"/>
            <w:jc w:val="right"/>
          </w:pPr>
        </w:p>
      </w:tc>
      <w:tc>
        <w:tcPr>
          <w:tcW w:w="568" w:type="dxa"/>
        </w:tcPr>
        <w:p w14:paraId="039CAD6B" w14:textId="77777777" w:rsidR="001527A1" w:rsidRDefault="001527A1" w:rsidP="001527A1">
          <w:pPr>
            <w:pStyle w:val="Piedepgina"/>
            <w:jc w:val="right"/>
          </w:pPr>
        </w:p>
        <w:p w14:paraId="2CB5A04A" w14:textId="77777777" w:rsidR="001527A1" w:rsidRDefault="001527A1" w:rsidP="001527A1">
          <w:pPr>
            <w:pStyle w:val="Piedepgina"/>
            <w:jc w:val="right"/>
          </w:pPr>
        </w:p>
        <w:p w14:paraId="4ED2F61F" w14:textId="2B281800" w:rsidR="001527A1" w:rsidRDefault="00F6350C" w:rsidP="001527A1">
          <w:pPr>
            <w:pStyle w:val="Piedepgina"/>
            <w:jc w:val="right"/>
          </w:pPr>
          <w:r w:rsidRPr="00F6350C">
            <w:rPr>
              <w:noProof/>
              <w:lang w:val="es-ES"/>
            </w:rPr>
            <w:t>15</w:t>
          </w:r>
        </w:p>
      </w:tc>
    </w:tr>
  </w:tbl>
  <w:p w14:paraId="12BB63FC" w14:textId="77777777" w:rsidR="001527A1" w:rsidRDefault="001527A1" w:rsidP="001527A1">
    <w:pPr>
      <w:pStyle w:val="Piedepgina"/>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FEBC3" w14:textId="77777777" w:rsidR="002E5413" w:rsidRDefault="002E5413" w:rsidP="0072769F">
      <w:pPr>
        <w:spacing w:after="0" w:line="240" w:lineRule="auto"/>
      </w:pPr>
      <w:r>
        <w:separator/>
      </w:r>
    </w:p>
  </w:footnote>
  <w:footnote w:type="continuationSeparator" w:id="0">
    <w:p w14:paraId="1628AE69" w14:textId="77777777" w:rsidR="002E5413" w:rsidRDefault="002E5413" w:rsidP="0072769F">
      <w:pPr>
        <w:spacing w:after="0" w:line="240" w:lineRule="auto"/>
      </w:pPr>
      <w:r>
        <w:continuationSeparator/>
      </w:r>
    </w:p>
  </w:footnote>
  <w:footnote w:id="1">
    <w:p w14:paraId="1C8635BC" w14:textId="77777777" w:rsidR="002A30FD" w:rsidRDefault="002A30FD" w:rsidP="002A30FD">
      <w:pPr>
        <w:pStyle w:val="Textonotapie"/>
      </w:pPr>
      <w:r>
        <w:rPr>
          <w:rStyle w:val="Refdenotaalpie"/>
        </w:rPr>
        <w:footnoteRef/>
      </w:r>
      <w:r>
        <w:t xml:space="preserve"> Disponible en: </w:t>
      </w:r>
      <w:r w:rsidRPr="00F203CE">
        <w:t>http://www.scielo.org.mx/scielo.php?script=sci_arttext&amp;pid=S0301-70362018000200145</w:t>
      </w:r>
    </w:p>
  </w:footnote>
  <w:footnote w:id="2">
    <w:p w14:paraId="63C81EAC" w14:textId="77777777" w:rsidR="002A30FD" w:rsidRDefault="002A30FD" w:rsidP="002A30FD">
      <w:pPr>
        <w:pStyle w:val="Textonotapie"/>
      </w:pPr>
      <w:r>
        <w:rPr>
          <w:rStyle w:val="Refdenotaalpie"/>
        </w:rPr>
        <w:footnoteRef/>
      </w:r>
      <w:r w:rsidRPr="003E5F73">
        <w:rPr>
          <w:lang w:val="en-US"/>
        </w:rPr>
        <w:t xml:space="preserve"> </w:t>
      </w:r>
      <w:proofErr w:type="spellStart"/>
      <w:r w:rsidRPr="003E5F73">
        <w:rPr>
          <w:lang w:val="en-US"/>
        </w:rPr>
        <w:t>Catenacci</w:t>
      </w:r>
      <w:proofErr w:type="spellEnd"/>
      <w:r w:rsidRPr="003E5F73">
        <w:rPr>
          <w:lang w:val="en-US"/>
        </w:rPr>
        <w:t xml:space="preserve"> VA, Hill JO, Wyatt HR. The obesity epidemic. </w:t>
      </w:r>
      <w:proofErr w:type="spellStart"/>
      <w:r>
        <w:t>Clin</w:t>
      </w:r>
      <w:proofErr w:type="spellEnd"/>
      <w:r>
        <w:t xml:space="preserve"> </w:t>
      </w:r>
      <w:proofErr w:type="spellStart"/>
      <w:r>
        <w:t>Chest</w:t>
      </w:r>
      <w:proofErr w:type="spellEnd"/>
      <w:r>
        <w:t xml:space="preserve"> </w:t>
      </w:r>
      <w:proofErr w:type="spellStart"/>
      <w:r>
        <w:t>Med</w:t>
      </w:r>
      <w:proofErr w:type="spellEnd"/>
      <w:r>
        <w:t xml:space="preserve"> 2009;30.</w:t>
      </w:r>
    </w:p>
  </w:footnote>
  <w:footnote w:id="3">
    <w:p w14:paraId="0F4DA13A" w14:textId="77777777" w:rsidR="002A30FD" w:rsidRDefault="002A30FD" w:rsidP="002A30FD">
      <w:pPr>
        <w:pStyle w:val="Textonotapie"/>
      </w:pPr>
      <w:r>
        <w:rPr>
          <w:rStyle w:val="Refdenotaalpie"/>
        </w:rPr>
        <w:footnoteRef/>
      </w:r>
      <w:r>
        <w:t xml:space="preserve"> </w:t>
      </w:r>
      <w:r w:rsidRPr="008D3198">
        <w:t>https://www.oecd.org/about/secretary-general/heavy-burden-of-obesity-mexico-january-2020-es.htm</w:t>
      </w:r>
    </w:p>
  </w:footnote>
  <w:footnote w:id="4">
    <w:p w14:paraId="302EE166" w14:textId="77777777" w:rsidR="002A30FD" w:rsidRPr="00F203CE" w:rsidRDefault="002A30FD" w:rsidP="002A30FD">
      <w:pPr>
        <w:pStyle w:val="Textonotapie"/>
      </w:pPr>
      <w:r>
        <w:rPr>
          <w:rStyle w:val="Refdenotaalpie"/>
        </w:rPr>
        <w:footnoteRef/>
      </w:r>
      <w:r>
        <w:t xml:space="preserve"> </w:t>
      </w:r>
      <w:r w:rsidRPr="00F203CE">
        <w:t>Soto, T. y Lagos, E. (2009), "Obesidad y cáncer: un enfoque epidemiológico", Revista Médica de Costa Rica y Centroamérica, vol. LXVI, núm. 587, Costa Rica, Colegio de Médicos y Cirujanos República de Costa Rica.</w:t>
      </w:r>
    </w:p>
  </w:footnote>
  <w:footnote w:id="5">
    <w:p w14:paraId="1189C9CB" w14:textId="77777777" w:rsidR="002A30FD" w:rsidRDefault="002A30FD" w:rsidP="002A30FD">
      <w:pPr>
        <w:pStyle w:val="Textonotapie"/>
      </w:pPr>
      <w:r>
        <w:rPr>
          <w:rStyle w:val="Refdenotaalpie"/>
        </w:rPr>
        <w:footnoteRef/>
      </w:r>
      <w:r>
        <w:t xml:space="preserve"> Martínez, A. (2017), "La consolidación del ambiente obesogénico en México", Estudios Sociales. Revista de Alimentación Contemporánea y Desarrollo Regional, vol. 27, núm. 50, México, Centro de Investigación en Alimentación y Desarrollo.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5E101" w14:textId="1D411E98" w:rsidR="001527A1" w:rsidRPr="001527A1" w:rsidRDefault="001527A1">
    <w:pPr>
      <w:pStyle w:val="Encabezado"/>
      <w:rPr>
        <w:sz w:val="10"/>
        <w:szCs w:val="10"/>
      </w:rPr>
    </w:pPr>
    <w:r w:rsidRPr="001527A1">
      <w:rPr>
        <w:noProof/>
        <w:sz w:val="10"/>
        <w:szCs w:val="10"/>
        <w:lang w:eastAsia="es-MX"/>
      </w:rPr>
      <w:drawing>
        <wp:anchor distT="0" distB="0" distL="114300" distR="114300" simplePos="0" relativeHeight="251659264" behindDoc="1" locked="0" layoutInCell="1" allowOverlap="1" wp14:anchorId="7AB0373D" wp14:editId="663F63FD">
          <wp:simplePos x="0" y="0"/>
          <wp:positionH relativeFrom="margin">
            <wp:align>center</wp:align>
          </wp:positionH>
          <wp:positionV relativeFrom="paragraph">
            <wp:posOffset>7344</wp:posOffset>
          </wp:positionV>
          <wp:extent cx="2425356" cy="782515"/>
          <wp:effectExtent l="0" t="0" r="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_LX_Legislatura_identidad_ci-01.jpg"/>
                  <pic:cNvPicPr/>
                </pic:nvPicPr>
                <pic:blipFill>
                  <a:blip r:embed="rId1">
                    <a:extLst>
                      <a:ext uri="{28A0092B-C50C-407E-A947-70E740481C1C}">
                        <a14:useLocalDpi xmlns:a14="http://schemas.microsoft.com/office/drawing/2010/main" val="0"/>
                      </a:ext>
                    </a:extLst>
                  </a:blip>
                  <a:stretch>
                    <a:fillRect/>
                  </a:stretch>
                </pic:blipFill>
                <pic:spPr>
                  <a:xfrm>
                    <a:off x="0" y="0"/>
                    <a:ext cx="2425356" cy="782515"/>
                  </a:xfrm>
                  <a:prstGeom prst="rect">
                    <a:avLst/>
                  </a:prstGeom>
                </pic:spPr>
              </pic:pic>
            </a:graphicData>
          </a:graphic>
          <wp14:sizeRelH relativeFrom="page">
            <wp14:pctWidth>0</wp14:pctWidth>
          </wp14:sizeRelH>
          <wp14:sizeRelV relativeFrom="page">
            <wp14:pctHeight>0</wp14:pctHeight>
          </wp14:sizeRelV>
        </wp:anchor>
      </w:drawing>
    </w:r>
  </w:p>
  <w:p w14:paraId="5DF933EB" w14:textId="77777777" w:rsidR="001527A1" w:rsidRPr="001527A1" w:rsidRDefault="001527A1" w:rsidP="001527A1">
    <w:pPr>
      <w:pStyle w:val="Encabezado"/>
      <w:jc w:val="center"/>
      <w:rPr>
        <w:sz w:val="18"/>
        <w:szCs w:val="18"/>
      </w:rPr>
    </w:pPr>
  </w:p>
  <w:p w14:paraId="62A2004B" w14:textId="77777777" w:rsidR="001527A1" w:rsidRPr="001527A1" w:rsidRDefault="001527A1" w:rsidP="001527A1">
    <w:pPr>
      <w:spacing w:line="240" w:lineRule="auto"/>
      <w:ind w:hanging="284"/>
      <w:jc w:val="center"/>
      <w:rPr>
        <w:rFonts w:ascii="Lato" w:hAnsi="Lato"/>
        <w:b/>
        <w:color w:val="97184B"/>
        <w:sz w:val="16"/>
        <w:szCs w:val="16"/>
      </w:rPr>
    </w:pPr>
  </w:p>
  <w:p w14:paraId="14A8536C" w14:textId="77777777" w:rsidR="001527A1" w:rsidRPr="001527A1" w:rsidRDefault="001527A1" w:rsidP="001527A1">
    <w:pPr>
      <w:spacing w:line="240" w:lineRule="auto"/>
      <w:ind w:hanging="284"/>
      <w:jc w:val="center"/>
      <w:rPr>
        <w:rFonts w:ascii="Lato" w:hAnsi="Lato"/>
        <w:b/>
        <w:color w:val="97184B"/>
        <w:sz w:val="16"/>
        <w:szCs w:val="16"/>
      </w:rPr>
    </w:pPr>
  </w:p>
  <w:p w14:paraId="07CFA42E" w14:textId="77777777" w:rsidR="001527A1" w:rsidRPr="001527A1" w:rsidRDefault="001527A1" w:rsidP="001527A1">
    <w:pPr>
      <w:spacing w:after="0" w:line="240" w:lineRule="auto"/>
      <w:ind w:hanging="284"/>
      <w:jc w:val="center"/>
      <w:rPr>
        <w:rFonts w:ascii="Lato" w:hAnsi="Lato"/>
        <w:b/>
        <w:color w:val="97184B"/>
        <w:sz w:val="12"/>
        <w:szCs w:val="12"/>
      </w:rPr>
    </w:pPr>
  </w:p>
  <w:p w14:paraId="7AE315D1" w14:textId="67216940" w:rsidR="001527A1" w:rsidRPr="001527A1" w:rsidRDefault="001527A1" w:rsidP="001527A1">
    <w:pPr>
      <w:ind w:hanging="284"/>
      <w:jc w:val="center"/>
      <w:rPr>
        <w:rFonts w:ascii="Lato" w:hAnsi="Lato"/>
        <w:b/>
        <w:color w:val="6A2045"/>
        <w:sz w:val="18"/>
        <w:szCs w:val="18"/>
      </w:rPr>
    </w:pPr>
    <w:r>
      <w:rPr>
        <w:rFonts w:ascii="Lato" w:hAnsi="Lato"/>
        <w:b/>
        <w:color w:val="97184B"/>
        <w:sz w:val="20"/>
        <w:szCs w:val="20"/>
      </w:rPr>
      <w:t>”2020. Año de Laura Méndez de Cuenca; emblema de la mujer mexiquense”</w:t>
    </w:r>
  </w:p>
  <w:p w14:paraId="4A0F516B" w14:textId="34F2340F" w:rsidR="001527A1" w:rsidRPr="001527A1" w:rsidRDefault="00017251" w:rsidP="001527A1">
    <w:pPr>
      <w:pStyle w:val="Sinespaciado"/>
      <w:jc w:val="center"/>
      <w:rPr>
        <w:rFonts w:ascii="Arial Rounded MT Bold" w:hAnsi="Arial Rounded MT Bold"/>
        <w:b/>
        <w:color w:val="97184B"/>
        <w:sz w:val="24"/>
      </w:rPr>
    </w:pPr>
    <w:r>
      <w:rPr>
        <w:rFonts w:ascii="Arial Rounded MT Bold" w:hAnsi="Arial Rounded MT Bold"/>
        <w:b/>
        <w:color w:val="97184B"/>
        <w:sz w:val="24"/>
      </w:rPr>
      <w:t>morena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D51E6"/>
    <w:multiLevelType w:val="hybridMultilevel"/>
    <w:tmpl w:val="A288DC74"/>
    <w:lvl w:ilvl="0" w:tplc="91784D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F3C3185"/>
    <w:multiLevelType w:val="multilevel"/>
    <w:tmpl w:val="09B8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A4147E"/>
    <w:multiLevelType w:val="multilevel"/>
    <w:tmpl w:val="BF92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CB6420"/>
    <w:multiLevelType w:val="hybridMultilevel"/>
    <w:tmpl w:val="247888E0"/>
    <w:lvl w:ilvl="0" w:tplc="641842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556"/>
    <w:rsid w:val="00015556"/>
    <w:rsid w:val="00017251"/>
    <w:rsid w:val="0002216B"/>
    <w:rsid w:val="00034847"/>
    <w:rsid w:val="00051C9F"/>
    <w:rsid w:val="000D2AFB"/>
    <w:rsid w:val="000F5FBD"/>
    <w:rsid w:val="00136731"/>
    <w:rsid w:val="001527A1"/>
    <w:rsid w:val="001837F4"/>
    <w:rsid w:val="001A7CF4"/>
    <w:rsid w:val="00202483"/>
    <w:rsid w:val="0021701D"/>
    <w:rsid w:val="002322F6"/>
    <w:rsid w:val="00260002"/>
    <w:rsid w:val="002A30FD"/>
    <w:rsid w:val="002A7EC7"/>
    <w:rsid w:val="002E5413"/>
    <w:rsid w:val="002F1445"/>
    <w:rsid w:val="00311FF8"/>
    <w:rsid w:val="00333656"/>
    <w:rsid w:val="00346305"/>
    <w:rsid w:val="003C4030"/>
    <w:rsid w:val="004005DF"/>
    <w:rsid w:val="00414C05"/>
    <w:rsid w:val="004736D3"/>
    <w:rsid w:val="004874B3"/>
    <w:rsid w:val="00496EA8"/>
    <w:rsid w:val="004C4A02"/>
    <w:rsid w:val="00507E9B"/>
    <w:rsid w:val="005211D0"/>
    <w:rsid w:val="00522CAF"/>
    <w:rsid w:val="005566E9"/>
    <w:rsid w:val="00573A94"/>
    <w:rsid w:val="005852ED"/>
    <w:rsid w:val="00591523"/>
    <w:rsid w:val="005A50BB"/>
    <w:rsid w:val="005B52E6"/>
    <w:rsid w:val="005C7F9D"/>
    <w:rsid w:val="00615B50"/>
    <w:rsid w:val="00637503"/>
    <w:rsid w:val="00655290"/>
    <w:rsid w:val="0066045A"/>
    <w:rsid w:val="00662FD4"/>
    <w:rsid w:val="00684BDA"/>
    <w:rsid w:val="006B0B6A"/>
    <w:rsid w:val="006D5AED"/>
    <w:rsid w:val="007226EC"/>
    <w:rsid w:val="0072769F"/>
    <w:rsid w:val="00770075"/>
    <w:rsid w:val="00796DCD"/>
    <w:rsid w:val="007C52A4"/>
    <w:rsid w:val="007D70EC"/>
    <w:rsid w:val="007F1013"/>
    <w:rsid w:val="00854163"/>
    <w:rsid w:val="00952498"/>
    <w:rsid w:val="009548B8"/>
    <w:rsid w:val="00957B07"/>
    <w:rsid w:val="00984DD7"/>
    <w:rsid w:val="009D391F"/>
    <w:rsid w:val="00A26502"/>
    <w:rsid w:val="00A53ACA"/>
    <w:rsid w:val="00A611E8"/>
    <w:rsid w:val="00A748B2"/>
    <w:rsid w:val="00AC455C"/>
    <w:rsid w:val="00B0260B"/>
    <w:rsid w:val="00B120DA"/>
    <w:rsid w:val="00B55CBA"/>
    <w:rsid w:val="00B620F4"/>
    <w:rsid w:val="00B95B5F"/>
    <w:rsid w:val="00B95C34"/>
    <w:rsid w:val="00BA4712"/>
    <w:rsid w:val="00BA526C"/>
    <w:rsid w:val="00BB5161"/>
    <w:rsid w:val="00BC1283"/>
    <w:rsid w:val="00BD65BD"/>
    <w:rsid w:val="00BE12C0"/>
    <w:rsid w:val="00BF12D6"/>
    <w:rsid w:val="00C02C3F"/>
    <w:rsid w:val="00C5639F"/>
    <w:rsid w:val="00C829D2"/>
    <w:rsid w:val="00CC3BE5"/>
    <w:rsid w:val="00CF0FFC"/>
    <w:rsid w:val="00D76D08"/>
    <w:rsid w:val="00DA39D4"/>
    <w:rsid w:val="00DD245E"/>
    <w:rsid w:val="00DE2D80"/>
    <w:rsid w:val="00DE6FA1"/>
    <w:rsid w:val="00E867A7"/>
    <w:rsid w:val="00ED4C29"/>
    <w:rsid w:val="00ED7209"/>
    <w:rsid w:val="00F07623"/>
    <w:rsid w:val="00F51360"/>
    <w:rsid w:val="00F6350C"/>
    <w:rsid w:val="00F96C81"/>
    <w:rsid w:val="00F978B4"/>
    <w:rsid w:val="00FB7B77"/>
    <w:rsid w:val="00FE6D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B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DE2D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DE2D80"/>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E2D80"/>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DE2D8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E2D80"/>
    <w:rPr>
      <w:b/>
      <w:bCs/>
    </w:rPr>
  </w:style>
  <w:style w:type="character" w:styleId="Hipervnculo">
    <w:name w:val="Hyperlink"/>
    <w:basedOn w:val="Fuentedeprrafopredeter"/>
    <w:uiPriority w:val="99"/>
    <w:unhideWhenUsed/>
    <w:rsid w:val="00DE2D80"/>
    <w:rPr>
      <w:color w:val="0000FF"/>
      <w:u w:val="single"/>
    </w:rPr>
  </w:style>
  <w:style w:type="character" w:customStyle="1" w:styleId="Ttulo2Car">
    <w:name w:val="Título 2 Car"/>
    <w:basedOn w:val="Fuentedeprrafopredeter"/>
    <w:link w:val="Ttulo2"/>
    <w:uiPriority w:val="9"/>
    <w:semiHidden/>
    <w:rsid w:val="00DE2D80"/>
    <w:rPr>
      <w:rFonts w:asciiTheme="majorHAnsi" w:eastAsiaTheme="majorEastAsia" w:hAnsiTheme="majorHAnsi" w:cstheme="majorBidi"/>
      <w:color w:val="2F5496" w:themeColor="accent1" w:themeShade="BF"/>
      <w:sz w:val="26"/>
      <w:szCs w:val="26"/>
    </w:rPr>
  </w:style>
  <w:style w:type="paragraph" w:styleId="Textonotapie">
    <w:name w:val="footnote text"/>
    <w:basedOn w:val="Normal"/>
    <w:link w:val="TextonotapieCar"/>
    <w:uiPriority w:val="99"/>
    <w:semiHidden/>
    <w:unhideWhenUsed/>
    <w:rsid w:val="0072769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2769F"/>
    <w:rPr>
      <w:sz w:val="20"/>
      <w:szCs w:val="20"/>
    </w:rPr>
  </w:style>
  <w:style w:type="character" w:styleId="Refdenotaalpie">
    <w:name w:val="footnote reference"/>
    <w:basedOn w:val="Fuentedeprrafopredeter"/>
    <w:uiPriority w:val="99"/>
    <w:semiHidden/>
    <w:unhideWhenUsed/>
    <w:rsid w:val="0072769F"/>
    <w:rPr>
      <w:vertAlign w:val="superscript"/>
    </w:rPr>
  </w:style>
  <w:style w:type="character" w:customStyle="1" w:styleId="cit">
    <w:name w:val="cit"/>
    <w:basedOn w:val="Fuentedeprrafopredeter"/>
    <w:rsid w:val="00B120DA"/>
  </w:style>
  <w:style w:type="character" w:customStyle="1" w:styleId="citation-doi">
    <w:name w:val="citation-doi"/>
    <w:basedOn w:val="Fuentedeprrafopredeter"/>
    <w:rsid w:val="00B120DA"/>
  </w:style>
  <w:style w:type="character" w:customStyle="1" w:styleId="Mencinsinresolver1">
    <w:name w:val="Mención sin resolver1"/>
    <w:basedOn w:val="Fuentedeprrafopredeter"/>
    <w:uiPriority w:val="99"/>
    <w:semiHidden/>
    <w:unhideWhenUsed/>
    <w:rsid w:val="005211D0"/>
    <w:rPr>
      <w:color w:val="605E5C"/>
      <w:shd w:val="clear" w:color="auto" w:fill="E1DFDD"/>
    </w:rPr>
  </w:style>
  <w:style w:type="table" w:styleId="Tablaconcuadrcula">
    <w:name w:val="Table Grid"/>
    <w:basedOn w:val="Tablanormal"/>
    <w:uiPriority w:val="59"/>
    <w:rsid w:val="0055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B52E6"/>
    <w:pPr>
      <w:ind w:left="720"/>
      <w:contextualSpacing/>
    </w:pPr>
  </w:style>
  <w:style w:type="character" w:customStyle="1" w:styleId="ls29">
    <w:name w:val="ls29"/>
    <w:basedOn w:val="Fuentedeprrafopredeter"/>
    <w:rsid w:val="00034847"/>
  </w:style>
  <w:style w:type="character" w:customStyle="1" w:styleId="ws1b">
    <w:name w:val="ws1b"/>
    <w:basedOn w:val="Fuentedeprrafopredeter"/>
    <w:rsid w:val="00034847"/>
  </w:style>
  <w:style w:type="character" w:customStyle="1" w:styleId="ls3e">
    <w:name w:val="ls3e"/>
    <w:basedOn w:val="Fuentedeprrafopredeter"/>
    <w:rsid w:val="00034847"/>
  </w:style>
  <w:style w:type="character" w:customStyle="1" w:styleId="ls5">
    <w:name w:val="ls5"/>
    <w:basedOn w:val="Fuentedeprrafopredeter"/>
    <w:rsid w:val="00034847"/>
  </w:style>
  <w:style w:type="character" w:customStyle="1" w:styleId="ls40">
    <w:name w:val="ls40"/>
    <w:basedOn w:val="Fuentedeprrafopredeter"/>
    <w:rsid w:val="00637503"/>
  </w:style>
  <w:style w:type="character" w:customStyle="1" w:styleId="nombre">
    <w:name w:val="nombre"/>
    <w:basedOn w:val="Fuentedeprrafopredeter"/>
    <w:rsid w:val="00136731"/>
  </w:style>
  <w:style w:type="character" w:customStyle="1" w:styleId="cargo">
    <w:name w:val="cargo"/>
    <w:basedOn w:val="Fuentedeprrafopredeter"/>
    <w:rsid w:val="00136731"/>
  </w:style>
  <w:style w:type="paragraph" w:styleId="Encabezado">
    <w:name w:val="header"/>
    <w:basedOn w:val="Normal"/>
    <w:link w:val="EncabezadoCar"/>
    <w:uiPriority w:val="99"/>
    <w:unhideWhenUsed/>
    <w:rsid w:val="001527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27A1"/>
  </w:style>
  <w:style w:type="paragraph" w:styleId="Piedepgina">
    <w:name w:val="footer"/>
    <w:basedOn w:val="Normal"/>
    <w:link w:val="PiedepginaCar"/>
    <w:uiPriority w:val="99"/>
    <w:unhideWhenUsed/>
    <w:rsid w:val="001527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27A1"/>
  </w:style>
  <w:style w:type="paragraph" w:styleId="Sinespaciado">
    <w:name w:val="No Spacing"/>
    <w:uiPriority w:val="1"/>
    <w:qFormat/>
    <w:rsid w:val="001527A1"/>
    <w:pPr>
      <w:spacing w:after="0" w:line="240" w:lineRule="auto"/>
    </w:pPr>
  </w:style>
  <w:style w:type="paragraph" w:styleId="Textodeglobo">
    <w:name w:val="Balloon Text"/>
    <w:basedOn w:val="Normal"/>
    <w:link w:val="TextodegloboCar"/>
    <w:uiPriority w:val="99"/>
    <w:semiHidden/>
    <w:unhideWhenUsed/>
    <w:rsid w:val="005852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52E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DE2D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DE2D80"/>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E2D80"/>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DE2D8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E2D80"/>
    <w:rPr>
      <w:b/>
      <w:bCs/>
    </w:rPr>
  </w:style>
  <w:style w:type="character" w:styleId="Hipervnculo">
    <w:name w:val="Hyperlink"/>
    <w:basedOn w:val="Fuentedeprrafopredeter"/>
    <w:uiPriority w:val="99"/>
    <w:unhideWhenUsed/>
    <w:rsid w:val="00DE2D80"/>
    <w:rPr>
      <w:color w:val="0000FF"/>
      <w:u w:val="single"/>
    </w:rPr>
  </w:style>
  <w:style w:type="character" w:customStyle="1" w:styleId="Ttulo2Car">
    <w:name w:val="Título 2 Car"/>
    <w:basedOn w:val="Fuentedeprrafopredeter"/>
    <w:link w:val="Ttulo2"/>
    <w:uiPriority w:val="9"/>
    <w:semiHidden/>
    <w:rsid w:val="00DE2D80"/>
    <w:rPr>
      <w:rFonts w:asciiTheme="majorHAnsi" w:eastAsiaTheme="majorEastAsia" w:hAnsiTheme="majorHAnsi" w:cstheme="majorBidi"/>
      <w:color w:val="2F5496" w:themeColor="accent1" w:themeShade="BF"/>
      <w:sz w:val="26"/>
      <w:szCs w:val="26"/>
    </w:rPr>
  </w:style>
  <w:style w:type="paragraph" w:styleId="Textonotapie">
    <w:name w:val="footnote text"/>
    <w:basedOn w:val="Normal"/>
    <w:link w:val="TextonotapieCar"/>
    <w:uiPriority w:val="99"/>
    <w:semiHidden/>
    <w:unhideWhenUsed/>
    <w:rsid w:val="0072769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2769F"/>
    <w:rPr>
      <w:sz w:val="20"/>
      <w:szCs w:val="20"/>
    </w:rPr>
  </w:style>
  <w:style w:type="character" w:styleId="Refdenotaalpie">
    <w:name w:val="footnote reference"/>
    <w:basedOn w:val="Fuentedeprrafopredeter"/>
    <w:uiPriority w:val="99"/>
    <w:semiHidden/>
    <w:unhideWhenUsed/>
    <w:rsid w:val="0072769F"/>
    <w:rPr>
      <w:vertAlign w:val="superscript"/>
    </w:rPr>
  </w:style>
  <w:style w:type="character" w:customStyle="1" w:styleId="cit">
    <w:name w:val="cit"/>
    <w:basedOn w:val="Fuentedeprrafopredeter"/>
    <w:rsid w:val="00B120DA"/>
  </w:style>
  <w:style w:type="character" w:customStyle="1" w:styleId="citation-doi">
    <w:name w:val="citation-doi"/>
    <w:basedOn w:val="Fuentedeprrafopredeter"/>
    <w:rsid w:val="00B120DA"/>
  </w:style>
  <w:style w:type="character" w:customStyle="1" w:styleId="Mencinsinresolver1">
    <w:name w:val="Mención sin resolver1"/>
    <w:basedOn w:val="Fuentedeprrafopredeter"/>
    <w:uiPriority w:val="99"/>
    <w:semiHidden/>
    <w:unhideWhenUsed/>
    <w:rsid w:val="005211D0"/>
    <w:rPr>
      <w:color w:val="605E5C"/>
      <w:shd w:val="clear" w:color="auto" w:fill="E1DFDD"/>
    </w:rPr>
  </w:style>
  <w:style w:type="table" w:styleId="Tablaconcuadrcula">
    <w:name w:val="Table Grid"/>
    <w:basedOn w:val="Tablanormal"/>
    <w:uiPriority w:val="59"/>
    <w:rsid w:val="0055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B52E6"/>
    <w:pPr>
      <w:ind w:left="720"/>
      <w:contextualSpacing/>
    </w:pPr>
  </w:style>
  <w:style w:type="character" w:customStyle="1" w:styleId="ls29">
    <w:name w:val="ls29"/>
    <w:basedOn w:val="Fuentedeprrafopredeter"/>
    <w:rsid w:val="00034847"/>
  </w:style>
  <w:style w:type="character" w:customStyle="1" w:styleId="ws1b">
    <w:name w:val="ws1b"/>
    <w:basedOn w:val="Fuentedeprrafopredeter"/>
    <w:rsid w:val="00034847"/>
  </w:style>
  <w:style w:type="character" w:customStyle="1" w:styleId="ls3e">
    <w:name w:val="ls3e"/>
    <w:basedOn w:val="Fuentedeprrafopredeter"/>
    <w:rsid w:val="00034847"/>
  </w:style>
  <w:style w:type="character" w:customStyle="1" w:styleId="ls5">
    <w:name w:val="ls5"/>
    <w:basedOn w:val="Fuentedeprrafopredeter"/>
    <w:rsid w:val="00034847"/>
  </w:style>
  <w:style w:type="character" w:customStyle="1" w:styleId="ls40">
    <w:name w:val="ls40"/>
    <w:basedOn w:val="Fuentedeprrafopredeter"/>
    <w:rsid w:val="00637503"/>
  </w:style>
  <w:style w:type="character" w:customStyle="1" w:styleId="nombre">
    <w:name w:val="nombre"/>
    <w:basedOn w:val="Fuentedeprrafopredeter"/>
    <w:rsid w:val="00136731"/>
  </w:style>
  <w:style w:type="character" w:customStyle="1" w:styleId="cargo">
    <w:name w:val="cargo"/>
    <w:basedOn w:val="Fuentedeprrafopredeter"/>
    <w:rsid w:val="00136731"/>
  </w:style>
  <w:style w:type="paragraph" w:styleId="Encabezado">
    <w:name w:val="header"/>
    <w:basedOn w:val="Normal"/>
    <w:link w:val="EncabezadoCar"/>
    <w:uiPriority w:val="99"/>
    <w:unhideWhenUsed/>
    <w:rsid w:val="001527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27A1"/>
  </w:style>
  <w:style w:type="paragraph" w:styleId="Piedepgina">
    <w:name w:val="footer"/>
    <w:basedOn w:val="Normal"/>
    <w:link w:val="PiedepginaCar"/>
    <w:uiPriority w:val="99"/>
    <w:unhideWhenUsed/>
    <w:rsid w:val="001527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27A1"/>
  </w:style>
  <w:style w:type="paragraph" w:styleId="Sinespaciado">
    <w:name w:val="No Spacing"/>
    <w:uiPriority w:val="1"/>
    <w:qFormat/>
    <w:rsid w:val="001527A1"/>
    <w:pPr>
      <w:spacing w:after="0" w:line="240" w:lineRule="auto"/>
    </w:pPr>
  </w:style>
  <w:style w:type="paragraph" w:styleId="Textodeglobo">
    <w:name w:val="Balloon Text"/>
    <w:basedOn w:val="Normal"/>
    <w:link w:val="TextodegloboCar"/>
    <w:uiPriority w:val="99"/>
    <w:semiHidden/>
    <w:unhideWhenUsed/>
    <w:rsid w:val="005852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52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18353">
      <w:bodyDiv w:val="1"/>
      <w:marLeft w:val="0"/>
      <w:marRight w:val="0"/>
      <w:marTop w:val="0"/>
      <w:marBottom w:val="0"/>
      <w:divBdr>
        <w:top w:val="none" w:sz="0" w:space="0" w:color="auto"/>
        <w:left w:val="none" w:sz="0" w:space="0" w:color="auto"/>
        <w:bottom w:val="none" w:sz="0" w:space="0" w:color="auto"/>
        <w:right w:val="none" w:sz="0" w:space="0" w:color="auto"/>
      </w:divBdr>
    </w:div>
    <w:div w:id="446196419">
      <w:bodyDiv w:val="1"/>
      <w:marLeft w:val="0"/>
      <w:marRight w:val="0"/>
      <w:marTop w:val="0"/>
      <w:marBottom w:val="0"/>
      <w:divBdr>
        <w:top w:val="none" w:sz="0" w:space="0" w:color="auto"/>
        <w:left w:val="none" w:sz="0" w:space="0" w:color="auto"/>
        <w:bottom w:val="none" w:sz="0" w:space="0" w:color="auto"/>
        <w:right w:val="none" w:sz="0" w:space="0" w:color="auto"/>
      </w:divBdr>
    </w:div>
    <w:div w:id="690298496">
      <w:bodyDiv w:val="1"/>
      <w:marLeft w:val="0"/>
      <w:marRight w:val="0"/>
      <w:marTop w:val="0"/>
      <w:marBottom w:val="0"/>
      <w:divBdr>
        <w:top w:val="none" w:sz="0" w:space="0" w:color="auto"/>
        <w:left w:val="none" w:sz="0" w:space="0" w:color="auto"/>
        <w:bottom w:val="none" w:sz="0" w:space="0" w:color="auto"/>
        <w:right w:val="none" w:sz="0" w:space="0" w:color="auto"/>
      </w:divBdr>
    </w:div>
    <w:div w:id="738020636">
      <w:bodyDiv w:val="1"/>
      <w:marLeft w:val="0"/>
      <w:marRight w:val="0"/>
      <w:marTop w:val="0"/>
      <w:marBottom w:val="0"/>
      <w:divBdr>
        <w:top w:val="none" w:sz="0" w:space="0" w:color="auto"/>
        <w:left w:val="none" w:sz="0" w:space="0" w:color="auto"/>
        <w:bottom w:val="none" w:sz="0" w:space="0" w:color="auto"/>
        <w:right w:val="none" w:sz="0" w:space="0" w:color="auto"/>
      </w:divBdr>
    </w:div>
    <w:div w:id="745760816">
      <w:bodyDiv w:val="1"/>
      <w:marLeft w:val="0"/>
      <w:marRight w:val="0"/>
      <w:marTop w:val="0"/>
      <w:marBottom w:val="0"/>
      <w:divBdr>
        <w:top w:val="none" w:sz="0" w:space="0" w:color="auto"/>
        <w:left w:val="none" w:sz="0" w:space="0" w:color="auto"/>
        <w:bottom w:val="none" w:sz="0" w:space="0" w:color="auto"/>
        <w:right w:val="none" w:sz="0" w:space="0" w:color="auto"/>
      </w:divBdr>
    </w:div>
    <w:div w:id="751439329">
      <w:bodyDiv w:val="1"/>
      <w:marLeft w:val="0"/>
      <w:marRight w:val="0"/>
      <w:marTop w:val="0"/>
      <w:marBottom w:val="0"/>
      <w:divBdr>
        <w:top w:val="none" w:sz="0" w:space="0" w:color="auto"/>
        <w:left w:val="none" w:sz="0" w:space="0" w:color="auto"/>
        <w:bottom w:val="none" w:sz="0" w:space="0" w:color="auto"/>
        <w:right w:val="none" w:sz="0" w:space="0" w:color="auto"/>
      </w:divBdr>
    </w:div>
    <w:div w:id="893853204">
      <w:bodyDiv w:val="1"/>
      <w:marLeft w:val="0"/>
      <w:marRight w:val="0"/>
      <w:marTop w:val="0"/>
      <w:marBottom w:val="0"/>
      <w:divBdr>
        <w:top w:val="none" w:sz="0" w:space="0" w:color="auto"/>
        <w:left w:val="none" w:sz="0" w:space="0" w:color="auto"/>
        <w:bottom w:val="none" w:sz="0" w:space="0" w:color="auto"/>
        <w:right w:val="none" w:sz="0" w:space="0" w:color="auto"/>
      </w:divBdr>
    </w:div>
    <w:div w:id="929922176">
      <w:bodyDiv w:val="1"/>
      <w:marLeft w:val="0"/>
      <w:marRight w:val="0"/>
      <w:marTop w:val="0"/>
      <w:marBottom w:val="0"/>
      <w:divBdr>
        <w:top w:val="none" w:sz="0" w:space="0" w:color="auto"/>
        <w:left w:val="none" w:sz="0" w:space="0" w:color="auto"/>
        <w:bottom w:val="none" w:sz="0" w:space="0" w:color="auto"/>
        <w:right w:val="none" w:sz="0" w:space="0" w:color="auto"/>
      </w:divBdr>
    </w:div>
    <w:div w:id="1040402461">
      <w:bodyDiv w:val="1"/>
      <w:marLeft w:val="0"/>
      <w:marRight w:val="0"/>
      <w:marTop w:val="0"/>
      <w:marBottom w:val="0"/>
      <w:divBdr>
        <w:top w:val="none" w:sz="0" w:space="0" w:color="auto"/>
        <w:left w:val="none" w:sz="0" w:space="0" w:color="auto"/>
        <w:bottom w:val="none" w:sz="0" w:space="0" w:color="auto"/>
        <w:right w:val="none" w:sz="0" w:space="0" w:color="auto"/>
      </w:divBdr>
    </w:div>
    <w:div w:id="1121730045">
      <w:bodyDiv w:val="1"/>
      <w:marLeft w:val="0"/>
      <w:marRight w:val="0"/>
      <w:marTop w:val="0"/>
      <w:marBottom w:val="0"/>
      <w:divBdr>
        <w:top w:val="none" w:sz="0" w:space="0" w:color="auto"/>
        <w:left w:val="none" w:sz="0" w:space="0" w:color="auto"/>
        <w:bottom w:val="none" w:sz="0" w:space="0" w:color="auto"/>
        <w:right w:val="none" w:sz="0" w:space="0" w:color="auto"/>
      </w:divBdr>
    </w:div>
    <w:div w:id="1362244877">
      <w:bodyDiv w:val="1"/>
      <w:marLeft w:val="0"/>
      <w:marRight w:val="0"/>
      <w:marTop w:val="0"/>
      <w:marBottom w:val="0"/>
      <w:divBdr>
        <w:top w:val="none" w:sz="0" w:space="0" w:color="auto"/>
        <w:left w:val="none" w:sz="0" w:space="0" w:color="auto"/>
        <w:bottom w:val="none" w:sz="0" w:space="0" w:color="auto"/>
        <w:right w:val="none" w:sz="0" w:space="0" w:color="auto"/>
      </w:divBdr>
    </w:div>
    <w:div w:id="1567909991">
      <w:bodyDiv w:val="1"/>
      <w:marLeft w:val="0"/>
      <w:marRight w:val="0"/>
      <w:marTop w:val="0"/>
      <w:marBottom w:val="0"/>
      <w:divBdr>
        <w:top w:val="none" w:sz="0" w:space="0" w:color="auto"/>
        <w:left w:val="none" w:sz="0" w:space="0" w:color="auto"/>
        <w:bottom w:val="none" w:sz="0" w:space="0" w:color="auto"/>
        <w:right w:val="none" w:sz="0" w:space="0" w:color="auto"/>
      </w:divBdr>
    </w:div>
    <w:div w:id="1810315750">
      <w:bodyDiv w:val="1"/>
      <w:marLeft w:val="0"/>
      <w:marRight w:val="0"/>
      <w:marTop w:val="0"/>
      <w:marBottom w:val="0"/>
      <w:divBdr>
        <w:top w:val="none" w:sz="0" w:space="0" w:color="auto"/>
        <w:left w:val="none" w:sz="0" w:space="0" w:color="auto"/>
        <w:bottom w:val="none" w:sz="0" w:space="0" w:color="auto"/>
        <w:right w:val="none" w:sz="0" w:space="0" w:color="auto"/>
      </w:divBdr>
      <w:divsChild>
        <w:div w:id="997685796">
          <w:marLeft w:val="0"/>
          <w:marRight w:val="0"/>
          <w:marTop w:val="0"/>
          <w:marBottom w:val="0"/>
          <w:divBdr>
            <w:top w:val="none" w:sz="0" w:space="0" w:color="auto"/>
            <w:left w:val="none" w:sz="0" w:space="0" w:color="auto"/>
            <w:bottom w:val="none" w:sz="0" w:space="0" w:color="auto"/>
            <w:right w:val="none" w:sz="0" w:space="0" w:color="auto"/>
          </w:divBdr>
        </w:div>
      </w:divsChild>
    </w:div>
    <w:div w:id="1992516400">
      <w:bodyDiv w:val="1"/>
      <w:marLeft w:val="0"/>
      <w:marRight w:val="0"/>
      <w:marTop w:val="0"/>
      <w:marBottom w:val="0"/>
      <w:divBdr>
        <w:top w:val="none" w:sz="0" w:space="0" w:color="auto"/>
        <w:left w:val="none" w:sz="0" w:space="0" w:color="auto"/>
        <w:bottom w:val="none" w:sz="0" w:space="0" w:color="auto"/>
        <w:right w:val="none" w:sz="0" w:space="0" w:color="auto"/>
      </w:divBdr>
      <w:divsChild>
        <w:div w:id="118115555">
          <w:blockQuote w:val="1"/>
          <w:marLeft w:val="720"/>
          <w:marRight w:val="720"/>
          <w:marTop w:val="100"/>
          <w:marBottom w:val="100"/>
          <w:divBdr>
            <w:top w:val="none" w:sz="0" w:space="0" w:color="auto"/>
            <w:left w:val="dotted" w:sz="12" w:space="14" w:color="0066CC"/>
            <w:bottom w:val="none" w:sz="0" w:space="0" w:color="auto"/>
            <w:right w:val="none" w:sz="0" w:space="0" w:color="auto"/>
          </w:divBdr>
        </w:div>
        <w:div w:id="919414202">
          <w:blockQuote w:val="1"/>
          <w:marLeft w:val="720"/>
          <w:marRight w:val="720"/>
          <w:marTop w:val="100"/>
          <w:marBottom w:val="100"/>
          <w:divBdr>
            <w:top w:val="none" w:sz="0" w:space="0" w:color="auto"/>
            <w:left w:val="dotted" w:sz="12" w:space="14" w:color="0066CC"/>
            <w:bottom w:val="none" w:sz="0" w:space="0" w:color="auto"/>
            <w:right w:val="none" w:sz="0" w:space="0" w:color="auto"/>
          </w:divBdr>
        </w:div>
      </w:divsChild>
    </w:div>
    <w:div w:id="208648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80929-97A4-4E12-B421-F9ABF23B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2715</Words>
  <Characters>14933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 Obregón Vasconcelos Gómez</dc:creator>
  <cp:lastModifiedBy>HPTOUCH</cp:lastModifiedBy>
  <cp:revision>2</cp:revision>
  <cp:lastPrinted>2020-08-11T21:12:00Z</cp:lastPrinted>
  <dcterms:created xsi:type="dcterms:W3CDTF">2020-08-12T15:30:00Z</dcterms:created>
  <dcterms:modified xsi:type="dcterms:W3CDTF">2020-08-12T15:30:00Z</dcterms:modified>
</cp:coreProperties>
</file>