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BC2D" w14:textId="644E93BE" w:rsidR="00E03406" w:rsidRPr="00E03406" w:rsidRDefault="00E03406" w:rsidP="00E03406">
      <w:pPr>
        <w:spacing w:after="0" w:line="360" w:lineRule="auto"/>
        <w:contextualSpacing/>
        <w:jc w:val="right"/>
        <w:rPr>
          <w:rFonts w:ascii="Arial" w:hAnsi="Arial" w:cs="Arial"/>
          <w:bCs/>
          <w:sz w:val="24"/>
          <w:szCs w:val="24"/>
        </w:rPr>
      </w:pPr>
      <w:bookmarkStart w:id="0" w:name="_GoBack"/>
      <w:bookmarkEnd w:id="0"/>
      <w:r>
        <w:rPr>
          <w:rFonts w:ascii="Arial" w:hAnsi="Arial" w:cs="Arial"/>
          <w:bCs/>
          <w:sz w:val="24"/>
          <w:szCs w:val="24"/>
        </w:rPr>
        <w:t>Toluca, México a 27 de octubre del 2022.</w:t>
      </w:r>
    </w:p>
    <w:p w14:paraId="1D7F23C9" w14:textId="77777777" w:rsidR="00E03406" w:rsidRDefault="00E03406" w:rsidP="00C40FC0">
      <w:pPr>
        <w:spacing w:after="0" w:line="360" w:lineRule="auto"/>
        <w:contextualSpacing/>
        <w:jc w:val="both"/>
        <w:rPr>
          <w:rFonts w:ascii="Arial" w:hAnsi="Arial" w:cs="Arial"/>
          <w:b/>
          <w:bCs/>
          <w:sz w:val="24"/>
          <w:szCs w:val="24"/>
        </w:rPr>
      </w:pPr>
    </w:p>
    <w:p w14:paraId="17082A77" w14:textId="5D22DCD8" w:rsidR="00C40FC0" w:rsidRPr="0017568E" w:rsidRDefault="00C40FC0" w:rsidP="00C40FC0">
      <w:pPr>
        <w:spacing w:after="0" w:line="360" w:lineRule="auto"/>
        <w:contextualSpacing/>
        <w:jc w:val="both"/>
        <w:rPr>
          <w:rFonts w:ascii="Arial" w:hAnsi="Arial" w:cs="Arial"/>
          <w:b/>
          <w:bCs/>
          <w:sz w:val="24"/>
          <w:szCs w:val="24"/>
        </w:rPr>
      </w:pPr>
      <w:r w:rsidRPr="0017568E">
        <w:rPr>
          <w:rFonts w:ascii="Arial" w:hAnsi="Arial" w:cs="Arial"/>
          <w:b/>
          <w:bCs/>
          <w:sz w:val="24"/>
          <w:szCs w:val="24"/>
        </w:rPr>
        <w:t>DIPUTAD</w:t>
      </w:r>
      <w:r>
        <w:rPr>
          <w:rFonts w:ascii="Arial" w:hAnsi="Arial" w:cs="Arial"/>
          <w:b/>
          <w:bCs/>
          <w:sz w:val="24"/>
          <w:szCs w:val="24"/>
        </w:rPr>
        <w:t>O ENRIQUE JACOB ROCHA</w:t>
      </w:r>
    </w:p>
    <w:p w14:paraId="2F51E395" w14:textId="77777777" w:rsidR="00C40FC0" w:rsidRPr="0017568E" w:rsidRDefault="00C40FC0" w:rsidP="00C40FC0">
      <w:pPr>
        <w:spacing w:after="0" w:line="360" w:lineRule="auto"/>
        <w:contextualSpacing/>
        <w:jc w:val="both"/>
        <w:rPr>
          <w:rFonts w:ascii="Arial" w:hAnsi="Arial" w:cs="Arial"/>
          <w:b/>
          <w:bCs/>
          <w:sz w:val="24"/>
          <w:szCs w:val="24"/>
        </w:rPr>
      </w:pPr>
      <w:r w:rsidRPr="0017568E">
        <w:rPr>
          <w:rFonts w:ascii="Arial" w:hAnsi="Arial" w:cs="Arial"/>
          <w:b/>
          <w:bCs/>
          <w:sz w:val="24"/>
          <w:szCs w:val="24"/>
        </w:rPr>
        <w:t>PRESIDENT</w:t>
      </w:r>
      <w:r>
        <w:rPr>
          <w:rFonts w:ascii="Arial" w:hAnsi="Arial" w:cs="Arial"/>
          <w:b/>
          <w:bCs/>
          <w:sz w:val="24"/>
          <w:szCs w:val="24"/>
        </w:rPr>
        <w:t>E</w:t>
      </w:r>
      <w:r w:rsidRPr="0017568E">
        <w:rPr>
          <w:rFonts w:ascii="Arial" w:hAnsi="Arial" w:cs="Arial"/>
          <w:b/>
          <w:bCs/>
          <w:sz w:val="24"/>
          <w:szCs w:val="24"/>
        </w:rPr>
        <w:t xml:space="preserve"> DE LA H. LXI LEGISLATURA DEL </w:t>
      </w:r>
    </w:p>
    <w:p w14:paraId="7394A87D" w14:textId="77777777" w:rsidR="00C40FC0" w:rsidRPr="0017568E" w:rsidRDefault="00C40FC0" w:rsidP="00C40FC0">
      <w:pPr>
        <w:spacing w:after="0" w:line="360" w:lineRule="auto"/>
        <w:contextualSpacing/>
        <w:jc w:val="both"/>
        <w:rPr>
          <w:rFonts w:ascii="Arial" w:hAnsi="Arial" w:cs="Arial"/>
          <w:b/>
          <w:bCs/>
          <w:sz w:val="24"/>
          <w:szCs w:val="24"/>
        </w:rPr>
      </w:pPr>
      <w:r w:rsidRPr="0017568E">
        <w:rPr>
          <w:rFonts w:ascii="Arial" w:hAnsi="Arial" w:cs="Arial"/>
          <w:b/>
          <w:bCs/>
          <w:sz w:val="24"/>
          <w:szCs w:val="24"/>
        </w:rPr>
        <w:t>ESTADO DE MÉXICO</w:t>
      </w:r>
    </w:p>
    <w:p w14:paraId="2910A9B0" w14:textId="77777777" w:rsidR="00C40FC0" w:rsidRPr="0017568E" w:rsidRDefault="00C40FC0" w:rsidP="00C40FC0">
      <w:pPr>
        <w:spacing w:after="0" w:line="360" w:lineRule="auto"/>
        <w:contextualSpacing/>
        <w:jc w:val="both"/>
        <w:rPr>
          <w:rFonts w:ascii="Arial" w:hAnsi="Arial" w:cs="Arial"/>
          <w:b/>
          <w:bCs/>
          <w:sz w:val="24"/>
          <w:szCs w:val="24"/>
        </w:rPr>
      </w:pPr>
      <w:r w:rsidRPr="0017568E">
        <w:rPr>
          <w:rFonts w:ascii="Arial" w:hAnsi="Arial" w:cs="Arial"/>
          <w:b/>
          <w:bCs/>
          <w:sz w:val="24"/>
          <w:szCs w:val="24"/>
        </w:rPr>
        <w:t>P R E S E N T E</w:t>
      </w:r>
    </w:p>
    <w:p w14:paraId="7F4A9C86" w14:textId="77777777" w:rsidR="00C40FC0" w:rsidRPr="0017568E" w:rsidRDefault="00C40FC0" w:rsidP="00C40FC0">
      <w:pPr>
        <w:spacing w:after="0" w:line="360" w:lineRule="auto"/>
        <w:contextualSpacing/>
        <w:jc w:val="both"/>
        <w:rPr>
          <w:rFonts w:ascii="Arial" w:hAnsi="Arial" w:cs="Arial"/>
          <w:sz w:val="24"/>
          <w:szCs w:val="24"/>
        </w:rPr>
      </w:pPr>
    </w:p>
    <w:p w14:paraId="6C63CDD8" w14:textId="77777777" w:rsidR="00C40FC0" w:rsidRPr="0017568E" w:rsidRDefault="00C40FC0" w:rsidP="00C40FC0">
      <w:pPr>
        <w:spacing w:after="0" w:line="360" w:lineRule="auto"/>
        <w:contextualSpacing/>
        <w:jc w:val="both"/>
        <w:rPr>
          <w:rFonts w:ascii="Arial" w:hAnsi="Arial" w:cs="Arial"/>
          <w:sz w:val="24"/>
          <w:szCs w:val="24"/>
        </w:rPr>
      </w:pPr>
      <w:r w:rsidRPr="00C746CF">
        <w:rPr>
          <w:rFonts w:ascii="Arial" w:hAnsi="Arial" w:cs="Arial"/>
          <w:b/>
          <w:bCs/>
          <w:sz w:val="24"/>
          <w:szCs w:val="24"/>
        </w:rPr>
        <w:t>Dip. Isaac Martín Montoya Márquez</w:t>
      </w:r>
      <w:r w:rsidRPr="0017568E">
        <w:rPr>
          <w:rFonts w:ascii="Arial" w:hAnsi="Arial" w:cs="Arial"/>
          <w:sz w:val="24"/>
          <w:szCs w:val="24"/>
        </w:rPr>
        <w:t>,</w:t>
      </w:r>
      <w:r>
        <w:rPr>
          <w:rFonts w:ascii="Arial" w:hAnsi="Arial" w:cs="Arial"/>
          <w:sz w:val="24"/>
          <w:szCs w:val="24"/>
        </w:rPr>
        <w:t xml:space="preserve"> integrante del Grupo Parlamentario de Morena, </w:t>
      </w:r>
      <w:r w:rsidRPr="007D6011">
        <w:rPr>
          <w:rFonts w:ascii="Arial" w:hAnsi="Arial" w:cs="Arial"/>
          <w:sz w:val="24"/>
          <w:szCs w:val="24"/>
        </w:rPr>
        <w:t>con fundamento en lo dispuesto por los artículos 6, 71 fracción III de la Constitución Política de los Estados Unidos Mexicanos, 51, fracción II; 57, 61, fracción I de la Constitución Política del Estado Libre y Soberano de México; 28, fracción I; 38 fracción II; 79 y 81 de la Ley Orgánica del Poder Legislativo; y 68 del Reglamento del Poder Legislativo del Estado Libre y Soberano de México</w:t>
      </w:r>
      <w:r w:rsidRPr="0017568E">
        <w:rPr>
          <w:rFonts w:ascii="Arial" w:hAnsi="Arial" w:cs="Arial"/>
          <w:sz w:val="24"/>
          <w:szCs w:val="24"/>
        </w:rPr>
        <w:t xml:space="preserve">, </w:t>
      </w:r>
      <w:r>
        <w:rPr>
          <w:rFonts w:ascii="Arial" w:hAnsi="Arial" w:cs="Arial"/>
          <w:sz w:val="24"/>
          <w:szCs w:val="24"/>
        </w:rPr>
        <w:t>someto</w:t>
      </w:r>
      <w:r w:rsidRPr="0017568E">
        <w:rPr>
          <w:rFonts w:ascii="Arial" w:hAnsi="Arial" w:cs="Arial"/>
          <w:sz w:val="24"/>
          <w:szCs w:val="24"/>
        </w:rPr>
        <w:t xml:space="preserve"> a consideración </w:t>
      </w:r>
      <w:r>
        <w:rPr>
          <w:rFonts w:ascii="Arial" w:hAnsi="Arial" w:cs="Arial"/>
          <w:sz w:val="24"/>
          <w:szCs w:val="24"/>
        </w:rPr>
        <w:t xml:space="preserve">de esta Honorable Asamblea </w:t>
      </w:r>
      <w:r w:rsidRPr="0017568E">
        <w:rPr>
          <w:rFonts w:ascii="Arial" w:hAnsi="Arial" w:cs="Arial"/>
          <w:sz w:val="24"/>
          <w:szCs w:val="24"/>
        </w:rPr>
        <w:t xml:space="preserve">la siguiente </w:t>
      </w:r>
      <w:r w:rsidRPr="002006F8">
        <w:rPr>
          <w:rFonts w:ascii="Arial" w:hAnsi="Arial" w:cs="Arial"/>
          <w:b/>
          <w:bCs/>
          <w:sz w:val="24"/>
          <w:szCs w:val="24"/>
        </w:rPr>
        <w:t xml:space="preserve">Iniciativa con Proyecto de Decreto, por el que se reforman diversas disposiciones de la </w:t>
      </w:r>
      <w:r>
        <w:rPr>
          <w:rFonts w:ascii="Arial" w:hAnsi="Arial" w:cs="Arial"/>
          <w:b/>
          <w:bCs/>
          <w:sz w:val="24"/>
          <w:szCs w:val="24"/>
        </w:rPr>
        <w:t>Ley Orgánica de la Administración Pública del Estado de México, la Ley Orgánica Municipal del Estado de México, el Código para la Biodiversidad del Estado de México y el Código Administrativo del Estado de México</w:t>
      </w:r>
      <w:r w:rsidRPr="0017568E">
        <w:rPr>
          <w:rFonts w:ascii="Arial" w:hAnsi="Arial" w:cs="Arial"/>
          <w:sz w:val="24"/>
          <w:szCs w:val="24"/>
        </w:rPr>
        <w:t>,</w:t>
      </w:r>
      <w:r>
        <w:rPr>
          <w:rFonts w:ascii="Arial" w:hAnsi="Arial" w:cs="Arial"/>
          <w:sz w:val="24"/>
          <w:szCs w:val="24"/>
        </w:rPr>
        <w:t xml:space="preserve"> </w:t>
      </w:r>
      <w:r w:rsidRPr="002006F8">
        <w:rPr>
          <w:rFonts w:ascii="Arial" w:hAnsi="Arial" w:cs="Arial"/>
          <w:sz w:val="24"/>
          <w:szCs w:val="24"/>
        </w:rPr>
        <w:t xml:space="preserve">con </w:t>
      </w:r>
      <w:r>
        <w:rPr>
          <w:rFonts w:ascii="Arial" w:hAnsi="Arial" w:cs="Arial"/>
          <w:sz w:val="24"/>
          <w:szCs w:val="24"/>
        </w:rPr>
        <w:t>objeto</w:t>
      </w:r>
      <w:r w:rsidRPr="002006F8">
        <w:rPr>
          <w:rFonts w:ascii="Arial" w:hAnsi="Arial" w:cs="Arial"/>
          <w:sz w:val="24"/>
          <w:szCs w:val="24"/>
        </w:rPr>
        <w:t xml:space="preserve"> de </w:t>
      </w:r>
      <w:r>
        <w:rPr>
          <w:rFonts w:ascii="Arial" w:hAnsi="Arial" w:cs="Arial"/>
          <w:sz w:val="24"/>
          <w:szCs w:val="24"/>
        </w:rPr>
        <w:t>combatir la proliferación de tiraderos clandestinos y áreas de descarga ilegal de residuos sólidos en el Estado de México, los cuales implican graves riesgos para la salud y el bienestar de la población que ahí habita, conforme a la siguiente:</w:t>
      </w:r>
    </w:p>
    <w:p w14:paraId="4BDCB966" w14:textId="3586C27B" w:rsidR="00C40FC0" w:rsidRDefault="00C40FC0" w:rsidP="00C40FC0">
      <w:pPr>
        <w:spacing w:after="0" w:line="360" w:lineRule="auto"/>
        <w:contextualSpacing/>
        <w:jc w:val="both"/>
        <w:rPr>
          <w:rFonts w:ascii="Arial" w:hAnsi="Arial" w:cs="Arial"/>
          <w:sz w:val="24"/>
          <w:szCs w:val="24"/>
        </w:rPr>
      </w:pPr>
    </w:p>
    <w:p w14:paraId="0DDFB617" w14:textId="5A5935D1" w:rsidR="00E03406" w:rsidRDefault="00E03406" w:rsidP="00C40FC0">
      <w:pPr>
        <w:spacing w:after="0" w:line="360" w:lineRule="auto"/>
        <w:contextualSpacing/>
        <w:jc w:val="both"/>
        <w:rPr>
          <w:rFonts w:ascii="Arial" w:hAnsi="Arial" w:cs="Arial"/>
          <w:sz w:val="24"/>
          <w:szCs w:val="24"/>
        </w:rPr>
      </w:pPr>
    </w:p>
    <w:p w14:paraId="2B728C3C" w14:textId="647AB68E" w:rsidR="00E03406" w:rsidRDefault="00E03406" w:rsidP="00C40FC0">
      <w:pPr>
        <w:spacing w:after="0" w:line="360" w:lineRule="auto"/>
        <w:contextualSpacing/>
        <w:jc w:val="both"/>
        <w:rPr>
          <w:rFonts w:ascii="Arial" w:hAnsi="Arial" w:cs="Arial"/>
          <w:sz w:val="24"/>
          <w:szCs w:val="24"/>
        </w:rPr>
      </w:pPr>
    </w:p>
    <w:p w14:paraId="52BA60D8" w14:textId="53221097" w:rsidR="00E03406" w:rsidRDefault="00E03406" w:rsidP="00C40FC0">
      <w:pPr>
        <w:spacing w:after="0" w:line="360" w:lineRule="auto"/>
        <w:contextualSpacing/>
        <w:jc w:val="both"/>
        <w:rPr>
          <w:rFonts w:ascii="Arial" w:hAnsi="Arial" w:cs="Arial"/>
          <w:sz w:val="24"/>
          <w:szCs w:val="24"/>
        </w:rPr>
      </w:pPr>
    </w:p>
    <w:p w14:paraId="5CE34DB1" w14:textId="77777777" w:rsidR="00E03406" w:rsidRPr="0017568E" w:rsidRDefault="00E03406" w:rsidP="00C40FC0">
      <w:pPr>
        <w:spacing w:after="0" w:line="360" w:lineRule="auto"/>
        <w:contextualSpacing/>
        <w:jc w:val="both"/>
        <w:rPr>
          <w:rFonts w:ascii="Arial" w:hAnsi="Arial" w:cs="Arial"/>
          <w:sz w:val="24"/>
          <w:szCs w:val="24"/>
        </w:rPr>
      </w:pPr>
    </w:p>
    <w:p w14:paraId="6DC1677A" w14:textId="77777777" w:rsidR="00C40FC0" w:rsidRPr="0017568E" w:rsidRDefault="00C40FC0" w:rsidP="00C40FC0">
      <w:pPr>
        <w:spacing w:after="0" w:line="360" w:lineRule="auto"/>
        <w:contextualSpacing/>
        <w:jc w:val="center"/>
        <w:rPr>
          <w:rFonts w:ascii="Arial" w:hAnsi="Arial" w:cs="Arial"/>
          <w:b/>
          <w:bCs/>
          <w:sz w:val="24"/>
          <w:szCs w:val="24"/>
        </w:rPr>
      </w:pPr>
      <w:r w:rsidRPr="0017568E">
        <w:rPr>
          <w:rFonts w:ascii="Arial" w:hAnsi="Arial" w:cs="Arial"/>
          <w:b/>
          <w:bCs/>
          <w:sz w:val="24"/>
          <w:szCs w:val="24"/>
        </w:rPr>
        <w:t>EXPOSICIÓN DE MOTIVOS</w:t>
      </w:r>
    </w:p>
    <w:p w14:paraId="2FABA2F7" w14:textId="77777777" w:rsidR="00C40FC0" w:rsidRDefault="00C40FC0" w:rsidP="00C40FC0">
      <w:pPr>
        <w:spacing w:after="0" w:line="360" w:lineRule="auto"/>
        <w:contextualSpacing/>
        <w:jc w:val="both"/>
        <w:rPr>
          <w:rFonts w:ascii="Arial" w:hAnsi="Arial" w:cs="Arial"/>
          <w:sz w:val="24"/>
          <w:szCs w:val="24"/>
        </w:rPr>
      </w:pPr>
    </w:p>
    <w:p w14:paraId="6364C4FD" w14:textId="54F3D5CB"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Tras las grandes transformaciones que las revoluciones industrial y tecnológica produjeron a lo largo del último siglo, incluyendo un repunte inédito de la contaminación y la explotación de recursos no renovables, desde hace décadas, centenares de esfuerzos se han emprendido por todo el mundo para recordarle a la especie humana, y especialmente a las personas tomadoras de decisiones, una verdad trascendental que, sin embargo, ha sido desdeñada por la codicia capitalista y la egolatría especicista: el hecho de que la tierra es nuestro hogar, nuestro único y verdadero hogar, y que los recursos que proceden de ella son finitos por lo que debemos cuidarlos con responsabilidad y visión sostenible, puesto que ésta es la única forma de preservar nuestra existencia.</w:t>
      </w:r>
    </w:p>
    <w:p w14:paraId="295DB8B8" w14:textId="77777777" w:rsidR="00C40FC0" w:rsidRDefault="00C40FC0" w:rsidP="00C40FC0">
      <w:pPr>
        <w:spacing w:after="0" w:line="360" w:lineRule="auto"/>
        <w:contextualSpacing/>
        <w:jc w:val="both"/>
        <w:rPr>
          <w:rFonts w:ascii="Arial" w:hAnsi="Arial" w:cs="Arial"/>
          <w:sz w:val="24"/>
          <w:szCs w:val="24"/>
        </w:rPr>
      </w:pPr>
    </w:p>
    <w:p w14:paraId="71AEDC38" w14:textId="0B843ADF"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Si bien es cierto que es imposible detener el aprovechamiento de los recursos naturales, lo es también que podemos establecer criterios, estándares y principios para garantizar que ello ocurra con racionalidad, sin amenazar los ciclos y dinámicas ecológicas indispensables para que la vida ocurra en condiciones mínimas de bienestar. Así, la comprensión y aprecio al ciclo del agua, la conservación del suelo, la producción agroecológica y la defensa de la biota son causas que debemos enarbolar no sólo por convicción ideológica, sino porque nos preocupa sostenernos en la vida.</w:t>
      </w:r>
    </w:p>
    <w:p w14:paraId="6AD3302F" w14:textId="77777777" w:rsidR="00C40FC0" w:rsidRDefault="00C40FC0" w:rsidP="00C40FC0">
      <w:pPr>
        <w:spacing w:after="0" w:line="360" w:lineRule="auto"/>
        <w:contextualSpacing/>
        <w:jc w:val="both"/>
        <w:rPr>
          <w:rFonts w:ascii="Arial" w:hAnsi="Arial" w:cs="Arial"/>
          <w:sz w:val="24"/>
          <w:szCs w:val="24"/>
        </w:rPr>
      </w:pPr>
    </w:p>
    <w:p w14:paraId="17525C47" w14:textId="32A4C430"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L</w:t>
      </w:r>
      <w:r w:rsidRPr="00C40FC0">
        <w:rPr>
          <w:rFonts w:ascii="Arial" w:hAnsi="Arial" w:cs="Arial"/>
          <w:sz w:val="24"/>
          <w:szCs w:val="24"/>
        </w:rPr>
        <w:t>os Estados integrantes de las Naciones Unidas</w:t>
      </w:r>
      <w:r>
        <w:rPr>
          <w:rFonts w:ascii="Arial" w:hAnsi="Arial" w:cs="Arial"/>
          <w:sz w:val="24"/>
          <w:szCs w:val="24"/>
        </w:rPr>
        <w:t>, ante la clara aceleración de la degradación del medio ambiente y su impacto negativo en la vida de las personas,</w:t>
      </w:r>
      <w:r w:rsidRPr="00C40FC0">
        <w:rPr>
          <w:rFonts w:ascii="Arial" w:hAnsi="Arial" w:cs="Arial"/>
          <w:sz w:val="24"/>
          <w:szCs w:val="24"/>
        </w:rPr>
        <w:t xml:space="preserve"> han emprendido la búsqueda </w:t>
      </w:r>
      <w:r>
        <w:rPr>
          <w:rFonts w:ascii="Arial" w:hAnsi="Arial" w:cs="Arial"/>
          <w:sz w:val="24"/>
          <w:szCs w:val="24"/>
        </w:rPr>
        <w:t xml:space="preserve">por establecer </w:t>
      </w:r>
      <w:r w:rsidRPr="00C40FC0">
        <w:rPr>
          <w:rFonts w:ascii="Arial" w:hAnsi="Arial" w:cs="Arial"/>
          <w:sz w:val="24"/>
          <w:szCs w:val="24"/>
        </w:rPr>
        <w:t xml:space="preserve">alternativas </w:t>
      </w:r>
      <w:r>
        <w:rPr>
          <w:rFonts w:ascii="Arial" w:hAnsi="Arial" w:cs="Arial"/>
          <w:sz w:val="24"/>
          <w:szCs w:val="24"/>
        </w:rPr>
        <w:t>que combatan dichos</w:t>
      </w:r>
      <w:r w:rsidRPr="00C40FC0">
        <w:rPr>
          <w:rFonts w:ascii="Arial" w:hAnsi="Arial" w:cs="Arial"/>
          <w:sz w:val="24"/>
          <w:szCs w:val="24"/>
        </w:rPr>
        <w:t xml:space="preserve"> estragos</w:t>
      </w:r>
      <w:r w:rsidR="003B570D">
        <w:rPr>
          <w:rFonts w:ascii="Arial" w:hAnsi="Arial" w:cs="Arial"/>
          <w:sz w:val="24"/>
          <w:szCs w:val="24"/>
        </w:rPr>
        <w:t xml:space="preserve"> y </w:t>
      </w:r>
      <w:r w:rsidR="003B570D">
        <w:rPr>
          <w:rFonts w:ascii="Arial" w:hAnsi="Arial" w:cs="Arial"/>
          <w:sz w:val="24"/>
          <w:szCs w:val="24"/>
        </w:rPr>
        <w:lastRenderedPageBreak/>
        <w:t xml:space="preserve">han suscrito diversos instrumentos internacionales tales como </w:t>
      </w:r>
      <w:r w:rsidR="003B570D" w:rsidRPr="00C40FC0">
        <w:rPr>
          <w:rFonts w:ascii="Arial" w:hAnsi="Arial" w:cs="Arial"/>
          <w:sz w:val="24"/>
          <w:szCs w:val="24"/>
        </w:rPr>
        <w:t>el Protocolo de Kioto, el Acuerdo de París, y la cumbre del Clima de 2019</w:t>
      </w:r>
      <w:r w:rsidR="003B570D">
        <w:rPr>
          <w:rFonts w:ascii="Arial" w:hAnsi="Arial" w:cs="Arial"/>
          <w:sz w:val="24"/>
          <w:szCs w:val="24"/>
        </w:rPr>
        <w:t xml:space="preserve">. Estos diferentes mecanismos pueden ir desde </w:t>
      </w:r>
      <w:r>
        <w:rPr>
          <w:rFonts w:ascii="Arial" w:hAnsi="Arial" w:cs="Arial"/>
          <w:sz w:val="24"/>
          <w:szCs w:val="24"/>
        </w:rPr>
        <w:t xml:space="preserve">el ámbito de lo preventivo hasta lo reactivo y que regulan diversas actividades o bien adoptan medidas fiscales. </w:t>
      </w:r>
    </w:p>
    <w:p w14:paraId="7F3D01B6" w14:textId="77777777" w:rsidR="003B570D" w:rsidRPr="00C40FC0" w:rsidRDefault="003B570D" w:rsidP="00C40FC0">
      <w:pPr>
        <w:spacing w:after="0" w:line="360" w:lineRule="auto"/>
        <w:contextualSpacing/>
        <w:jc w:val="both"/>
        <w:rPr>
          <w:rFonts w:ascii="Arial" w:hAnsi="Arial" w:cs="Arial"/>
          <w:sz w:val="24"/>
          <w:szCs w:val="24"/>
        </w:rPr>
      </w:pPr>
    </w:p>
    <w:p w14:paraId="4DAADFBE" w14:textId="247ACDBF" w:rsidR="00C40FC0" w:rsidRP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Con la adopción de la Agenda 2030 e</w:t>
      </w:r>
      <w:r w:rsidRPr="00C40FC0">
        <w:rPr>
          <w:rFonts w:ascii="Arial" w:hAnsi="Arial" w:cs="Arial"/>
          <w:sz w:val="24"/>
          <w:szCs w:val="24"/>
        </w:rPr>
        <w:t>n 2015</w:t>
      </w:r>
      <w:r>
        <w:rPr>
          <w:rFonts w:ascii="Arial" w:hAnsi="Arial" w:cs="Arial"/>
          <w:sz w:val="24"/>
          <w:szCs w:val="24"/>
        </w:rPr>
        <w:t xml:space="preserve"> por</w:t>
      </w:r>
      <w:r w:rsidRPr="00C40FC0">
        <w:rPr>
          <w:rFonts w:ascii="Arial" w:hAnsi="Arial" w:cs="Arial"/>
          <w:sz w:val="24"/>
          <w:szCs w:val="24"/>
        </w:rPr>
        <w:t xml:space="preserve"> la Asamblea General de la Organización de las Naciones Unidas (ONU) </w:t>
      </w:r>
      <w:r>
        <w:rPr>
          <w:rFonts w:ascii="Arial" w:hAnsi="Arial" w:cs="Arial"/>
          <w:sz w:val="24"/>
          <w:szCs w:val="24"/>
        </w:rPr>
        <w:t xml:space="preserve">, en </w:t>
      </w:r>
      <w:r w:rsidRPr="00C40FC0">
        <w:rPr>
          <w:rFonts w:ascii="Arial" w:hAnsi="Arial" w:cs="Arial"/>
          <w:sz w:val="24"/>
          <w:szCs w:val="24"/>
        </w:rPr>
        <w:t xml:space="preserve">relación a la degradación del medio ambiente a causa de la actividad humana, </w:t>
      </w:r>
      <w:r>
        <w:rPr>
          <w:rFonts w:ascii="Arial" w:hAnsi="Arial" w:cs="Arial"/>
          <w:sz w:val="24"/>
          <w:szCs w:val="24"/>
        </w:rPr>
        <w:t xml:space="preserve">en su </w:t>
      </w:r>
      <w:r w:rsidRPr="00C40FC0">
        <w:rPr>
          <w:rFonts w:ascii="Arial" w:hAnsi="Arial" w:cs="Arial"/>
          <w:sz w:val="24"/>
          <w:szCs w:val="24"/>
        </w:rPr>
        <w:t xml:space="preserve"> objetivo 11 Ciudades y Comunidades Sostenibles</w:t>
      </w:r>
      <w:r w:rsidRPr="00C40FC0">
        <w:rPr>
          <w:sz w:val="24"/>
          <w:szCs w:val="24"/>
        </w:rPr>
        <w:footnoteReference w:id="1"/>
      </w:r>
      <w:r w:rsidRPr="00C40FC0">
        <w:rPr>
          <w:rFonts w:ascii="Arial" w:hAnsi="Arial" w:cs="Arial"/>
          <w:sz w:val="24"/>
          <w:szCs w:val="24"/>
        </w:rPr>
        <w:t xml:space="preserve"> establece como meta para 2030: asegurar servicios básicos asequibles, aumentar la urbanización sostenible, prestar especial atención a la calidad del aire y a los residuos urbanos</w:t>
      </w:r>
      <w:r>
        <w:rPr>
          <w:rFonts w:ascii="Arial" w:hAnsi="Arial" w:cs="Arial"/>
          <w:sz w:val="24"/>
          <w:szCs w:val="24"/>
        </w:rPr>
        <w:t xml:space="preserve"> y hace mención específica a lo relativo a </w:t>
      </w:r>
      <w:r w:rsidRPr="00C40FC0">
        <w:rPr>
          <w:rFonts w:ascii="Arial" w:hAnsi="Arial" w:cs="Arial"/>
          <w:sz w:val="24"/>
          <w:szCs w:val="24"/>
        </w:rPr>
        <w:t xml:space="preserve">la adecuada descarga final de los desechos producidos en las ciudades. </w:t>
      </w:r>
    </w:p>
    <w:p w14:paraId="563700FF" w14:textId="77777777" w:rsidR="00C40FC0" w:rsidRPr="00C40FC0" w:rsidRDefault="00C40FC0" w:rsidP="00C40FC0">
      <w:pPr>
        <w:spacing w:after="0" w:line="360" w:lineRule="auto"/>
        <w:contextualSpacing/>
        <w:jc w:val="both"/>
        <w:rPr>
          <w:rFonts w:ascii="Arial" w:hAnsi="Arial" w:cs="Arial"/>
          <w:sz w:val="24"/>
          <w:szCs w:val="24"/>
        </w:rPr>
      </w:pPr>
    </w:p>
    <w:p w14:paraId="21CE64AE" w14:textId="75BFC3A2" w:rsidR="00C40FC0" w:rsidRPr="003B570D" w:rsidRDefault="003B570D" w:rsidP="003B570D">
      <w:pPr>
        <w:spacing w:after="0" w:line="360" w:lineRule="auto"/>
        <w:jc w:val="both"/>
        <w:rPr>
          <w:rFonts w:ascii="Arial" w:hAnsi="Arial" w:cs="Arial"/>
          <w:sz w:val="24"/>
          <w:szCs w:val="24"/>
        </w:rPr>
      </w:pPr>
      <w:r w:rsidRPr="003B570D">
        <w:rPr>
          <w:rFonts w:ascii="Arial" w:hAnsi="Arial" w:cs="Arial"/>
          <w:sz w:val="24"/>
          <w:szCs w:val="24"/>
        </w:rPr>
        <w:t>Una de las más importantes problemáticas de l</w:t>
      </w:r>
      <w:r w:rsidR="00C40FC0" w:rsidRPr="003B570D">
        <w:rPr>
          <w:rFonts w:ascii="Arial" w:hAnsi="Arial" w:cs="Arial"/>
          <w:sz w:val="24"/>
          <w:szCs w:val="24"/>
        </w:rPr>
        <w:t xml:space="preserve">as urbes, sean estas de menor o mayor </w:t>
      </w:r>
      <w:r w:rsidR="0086242A" w:rsidRPr="003B570D">
        <w:rPr>
          <w:rFonts w:ascii="Arial" w:hAnsi="Arial" w:cs="Arial"/>
          <w:sz w:val="24"/>
          <w:szCs w:val="24"/>
        </w:rPr>
        <w:t>expansión</w:t>
      </w:r>
      <w:r w:rsidR="00C40FC0" w:rsidRPr="003B570D">
        <w:rPr>
          <w:rFonts w:ascii="Arial" w:hAnsi="Arial" w:cs="Arial"/>
          <w:sz w:val="24"/>
          <w:szCs w:val="24"/>
        </w:rPr>
        <w:t xml:space="preserve"> y concentración poblacional, </w:t>
      </w:r>
      <w:r w:rsidRPr="003B570D">
        <w:rPr>
          <w:rFonts w:ascii="Arial" w:hAnsi="Arial" w:cs="Arial"/>
          <w:sz w:val="24"/>
          <w:szCs w:val="24"/>
        </w:rPr>
        <w:t xml:space="preserve">es el </w:t>
      </w:r>
      <w:r w:rsidR="00C40FC0" w:rsidRPr="003B570D">
        <w:rPr>
          <w:rFonts w:ascii="Arial" w:hAnsi="Arial" w:cs="Arial"/>
          <w:sz w:val="24"/>
          <w:szCs w:val="24"/>
        </w:rPr>
        <w:t>manejo de Residuos Sólidos Urbanos (RSU)</w:t>
      </w:r>
      <w:r w:rsidRPr="003B570D">
        <w:rPr>
          <w:rFonts w:ascii="Arial" w:hAnsi="Arial" w:cs="Arial"/>
          <w:sz w:val="24"/>
          <w:szCs w:val="24"/>
        </w:rPr>
        <w:t xml:space="preserve">. </w:t>
      </w:r>
      <w:r w:rsidR="00C40FC0" w:rsidRPr="003B570D">
        <w:rPr>
          <w:rFonts w:ascii="Arial" w:hAnsi="Arial" w:cs="Arial"/>
          <w:sz w:val="24"/>
          <w:szCs w:val="24"/>
        </w:rPr>
        <w:t xml:space="preserve">El mal manejo de la basura es la razón por la que muchos de estos materiales terminan en el mar, en los ecosistemas terrestres, y en afectaciones medio ambientales severas como </w:t>
      </w:r>
      <w:r w:rsidRPr="003B570D">
        <w:rPr>
          <w:rFonts w:ascii="Arial" w:hAnsi="Arial" w:cs="Arial"/>
          <w:sz w:val="24"/>
          <w:szCs w:val="24"/>
        </w:rPr>
        <w:t xml:space="preserve">la </w:t>
      </w:r>
      <w:r>
        <w:rPr>
          <w:rFonts w:ascii="Arial" w:hAnsi="Arial" w:cs="Arial"/>
          <w:sz w:val="24"/>
          <w:szCs w:val="24"/>
        </w:rPr>
        <w:t>t</w:t>
      </w:r>
      <w:r w:rsidRPr="003B570D">
        <w:rPr>
          <w:rFonts w:ascii="Arial" w:hAnsi="Arial" w:cs="Arial"/>
          <w:sz w:val="24"/>
          <w:szCs w:val="24"/>
        </w:rPr>
        <w:t>ransmisión de enfermedades</w:t>
      </w:r>
      <w:r>
        <w:rPr>
          <w:rFonts w:ascii="Arial" w:hAnsi="Arial" w:cs="Arial"/>
          <w:sz w:val="24"/>
          <w:szCs w:val="24"/>
        </w:rPr>
        <w:t>; la d</w:t>
      </w:r>
      <w:r w:rsidR="00C40FC0" w:rsidRPr="003B570D">
        <w:rPr>
          <w:rFonts w:ascii="Arial" w:hAnsi="Arial" w:cs="Arial"/>
          <w:sz w:val="24"/>
          <w:szCs w:val="24"/>
        </w:rPr>
        <w:t>egradación de ecosistemas naturales;</w:t>
      </w:r>
      <w:r>
        <w:rPr>
          <w:rFonts w:ascii="Arial" w:hAnsi="Arial" w:cs="Arial"/>
          <w:sz w:val="24"/>
          <w:szCs w:val="24"/>
        </w:rPr>
        <w:t xml:space="preserve"> y afectación de biodiversidad; p</w:t>
      </w:r>
      <w:r w:rsidRPr="003B570D">
        <w:rPr>
          <w:rFonts w:ascii="Arial" w:hAnsi="Arial" w:cs="Arial"/>
          <w:sz w:val="24"/>
          <w:szCs w:val="24"/>
        </w:rPr>
        <w:t>roliferación de fauna nociva</w:t>
      </w:r>
      <w:r>
        <w:rPr>
          <w:rFonts w:ascii="Arial" w:hAnsi="Arial" w:cs="Arial"/>
          <w:sz w:val="24"/>
          <w:szCs w:val="24"/>
        </w:rPr>
        <w:t xml:space="preserve">; y la maximización de los efectos negativos de las ocurrencias naturales tales como las inundaciones en las ciudades o zonas cercanas que por la existencia de residuos </w:t>
      </w:r>
      <w:r>
        <w:rPr>
          <w:rFonts w:ascii="Arial" w:hAnsi="Arial" w:cs="Arial"/>
          <w:sz w:val="24"/>
          <w:szCs w:val="24"/>
        </w:rPr>
        <w:lastRenderedPageBreak/>
        <w:t xml:space="preserve">sólidos que obstruyen el </w:t>
      </w:r>
      <w:r w:rsidR="0086242A">
        <w:rPr>
          <w:rFonts w:ascii="Arial" w:hAnsi="Arial" w:cs="Arial"/>
          <w:sz w:val="24"/>
          <w:szCs w:val="24"/>
        </w:rPr>
        <w:t>cauce</w:t>
      </w:r>
      <w:r>
        <w:rPr>
          <w:rFonts w:ascii="Arial" w:hAnsi="Arial" w:cs="Arial"/>
          <w:sz w:val="24"/>
          <w:szCs w:val="24"/>
        </w:rPr>
        <w:t xml:space="preserve"> natural del agua, afectan los asentamientos humanos aledaños.</w:t>
      </w:r>
    </w:p>
    <w:p w14:paraId="6BAFA363" w14:textId="77777777" w:rsidR="00C40FC0" w:rsidRPr="00D45EED" w:rsidRDefault="00C40FC0" w:rsidP="00C40FC0">
      <w:pPr>
        <w:spacing w:after="0" w:line="360" w:lineRule="auto"/>
        <w:contextualSpacing/>
        <w:jc w:val="both"/>
        <w:rPr>
          <w:rFonts w:ascii="Arial" w:hAnsi="Arial" w:cs="Arial"/>
          <w:sz w:val="24"/>
          <w:szCs w:val="24"/>
        </w:rPr>
      </w:pPr>
    </w:p>
    <w:p w14:paraId="708E9786" w14:textId="4409F143" w:rsidR="00B54969" w:rsidRDefault="003B570D" w:rsidP="00C40FC0">
      <w:pPr>
        <w:spacing w:after="0" w:line="360" w:lineRule="auto"/>
        <w:contextualSpacing/>
        <w:jc w:val="both"/>
        <w:rPr>
          <w:rFonts w:ascii="Arial" w:hAnsi="Arial" w:cs="Arial"/>
          <w:sz w:val="24"/>
          <w:szCs w:val="24"/>
        </w:rPr>
      </w:pPr>
      <w:r>
        <w:rPr>
          <w:rFonts w:ascii="Arial" w:hAnsi="Arial" w:cs="Arial"/>
          <w:sz w:val="24"/>
          <w:szCs w:val="24"/>
        </w:rPr>
        <w:t>Ya desde 2015, la producción de RS</w:t>
      </w:r>
      <w:r w:rsidR="00B54969">
        <w:rPr>
          <w:rFonts w:ascii="Arial" w:hAnsi="Arial" w:cs="Arial"/>
          <w:sz w:val="24"/>
          <w:szCs w:val="24"/>
        </w:rPr>
        <w:t>U presentaba</w:t>
      </w:r>
      <w:r>
        <w:rPr>
          <w:rFonts w:ascii="Arial" w:hAnsi="Arial" w:cs="Arial"/>
          <w:sz w:val="24"/>
          <w:szCs w:val="24"/>
        </w:rPr>
        <w:t xml:space="preserve"> un </w:t>
      </w:r>
      <w:r w:rsidR="00C40FC0" w:rsidRPr="00C40FC0">
        <w:rPr>
          <w:rFonts w:ascii="Arial" w:hAnsi="Arial" w:cs="Arial"/>
          <w:sz w:val="24"/>
          <w:szCs w:val="24"/>
        </w:rPr>
        <w:t xml:space="preserve">incremento considerable en su </w:t>
      </w:r>
      <w:r w:rsidR="0086242A" w:rsidRPr="00C40FC0">
        <w:rPr>
          <w:rFonts w:ascii="Arial" w:hAnsi="Arial" w:cs="Arial"/>
          <w:sz w:val="24"/>
          <w:szCs w:val="24"/>
        </w:rPr>
        <w:t xml:space="preserve">producción, </w:t>
      </w:r>
      <w:r w:rsidR="0086242A">
        <w:rPr>
          <w:rFonts w:ascii="Arial" w:hAnsi="Arial" w:cs="Arial"/>
          <w:sz w:val="24"/>
          <w:szCs w:val="24"/>
        </w:rPr>
        <w:t>pues</w:t>
      </w:r>
      <w:r w:rsidR="00B54969">
        <w:rPr>
          <w:rFonts w:ascii="Arial" w:hAnsi="Arial" w:cs="Arial"/>
          <w:sz w:val="24"/>
          <w:szCs w:val="24"/>
        </w:rPr>
        <w:t xml:space="preserve"> para ese año </w:t>
      </w:r>
      <w:r w:rsidR="00C40FC0" w:rsidRPr="00C40FC0">
        <w:rPr>
          <w:rFonts w:ascii="Arial" w:hAnsi="Arial" w:cs="Arial"/>
          <w:sz w:val="24"/>
          <w:szCs w:val="24"/>
        </w:rPr>
        <w:t>“se generaron 53.1 millones de toneladas, lo que representó un incremento porcentual del 61.2% con respecto a 2003. Si se expresa por habitante, la generación alcanzó 1.2 kilogramos, en promedio, diariamente”</w:t>
      </w:r>
      <w:r w:rsidR="00C40FC0" w:rsidRPr="00C40FC0">
        <w:rPr>
          <w:sz w:val="24"/>
          <w:szCs w:val="24"/>
        </w:rPr>
        <w:footnoteReference w:id="2"/>
      </w:r>
      <w:r w:rsidR="00C40FC0" w:rsidRPr="00C40FC0">
        <w:rPr>
          <w:rFonts w:ascii="Arial" w:hAnsi="Arial" w:cs="Arial"/>
          <w:sz w:val="24"/>
          <w:szCs w:val="24"/>
        </w:rPr>
        <w:t xml:space="preserve">. </w:t>
      </w:r>
      <w:r w:rsidR="00B54969">
        <w:rPr>
          <w:rFonts w:ascii="Arial" w:hAnsi="Arial" w:cs="Arial"/>
          <w:sz w:val="24"/>
          <w:szCs w:val="24"/>
        </w:rPr>
        <w:t xml:space="preserve">No obstante, con el advenimiento de la </w:t>
      </w:r>
      <w:r w:rsidR="0086242A">
        <w:rPr>
          <w:rFonts w:ascii="Arial" w:hAnsi="Arial" w:cs="Arial"/>
          <w:sz w:val="24"/>
          <w:szCs w:val="24"/>
        </w:rPr>
        <w:t>pandemia</w:t>
      </w:r>
      <w:r w:rsidR="00B54969">
        <w:rPr>
          <w:rFonts w:ascii="Arial" w:hAnsi="Arial" w:cs="Arial"/>
          <w:sz w:val="24"/>
          <w:szCs w:val="24"/>
        </w:rPr>
        <w:t xml:space="preserve"> ocasionada por el COVID 19, con base en datos referidos por el Centro Regional de Investigaciones </w:t>
      </w:r>
      <w:r w:rsidR="0086242A">
        <w:rPr>
          <w:rFonts w:ascii="Arial" w:hAnsi="Arial" w:cs="Arial"/>
          <w:sz w:val="24"/>
          <w:szCs w:val="24"/>
        </w:rPr>
        <w:t>Multidisciplinarias</w:t>
      </w:r>
      <w:r w:rsidR="00B54969">
        <w:rPr>
          <w:rFonts w:ascii="Arial" w:hAnsi="Arial" w:cs="Arial"/>
          <w:sz w:val="24"/>
          <w:szCs w:val="24"/>
        </w:rPr>
        <w:t xml:space="preserve"> (CRIM) de la Universidad Nacional Autónoma de México l</w:t>
      </w:r>
      <w:r w:rsidR="00B54969" w:rsidRPr="00B54969">
        <w:rPr>
          <w:rFonts w:ascii="Arial" w:hAnsi="Arial" w:cs="Arial"/>
          <w:sz w:val="24"/>
          <w:szCs w:val="24"/>
        </w:rPr>
        <w:t>a producción de residuos aumentó de manera significativa: la basura doméstica de 3.5 a 17 por ciento, en tanto que los desechos tipo biológico-infecciosos lo hicieron hasta en 300 por ciento</w:t>
      </w:r>
      <w:r w:rsidR="00B54969">
        <w:rPr>
          <w:rStyle w:val="Refdenotaalpie"/>
          <w:rFonts w:ascii="Arial" w:hAnsi="Arial" w:cs="Arial"/>
          <w:sz w:val="24"/>
          <w:szCs w:val="24"/>
        </w:rPr>
        <w:footnoteReference w:id="3"/>
      </w:r>
      <w:r w:rsidR="00B54969">
        <w:rPr>
          <w:rFonts w:ascii="Arial" w:hAnsi="Arial" w:cs="Arial"/>
          <w:sz w:val="24"/>
          <w:szCs w:val="24"/>
        </w:rPr>
        <w:t>.</w:t>
      </w:r>
    </w:p>
    <w:p w14:paraId="2CB48D32" w14:textId="77777777" w:rsidR="00B54969" w:rsidRDefault="00B54969" w:rsidP="00C40FC0">
      <w:pPr>
        <w:spacing w:after="0" w:line="360" w:lineRule="auto"/>
        <w:contextualSpacing/>
        <w:jc w:val="both"/>
        <w:rPr>
          <w:rFonts w:ascii="Arial" w:hAnsi="Arial" w:cs="Arial"/>
          <w:sz w:val="24"/>
          <w:szCs w:val="24"/>
        </w:rPr>
      </w:pPr>
    </w:p>
    <w:p w14:paraId="568EC298" w14:textId="77777777" w:rsidR="00EA4E1B" w:rsidRDefault="00B54969" w:rsidP="00C40FC0">
      <w:pPr>
        <w:spacing w:after="0" w:line="360" w:lineRule="auto"/>
        <w:contextualSpacing/>
        <w:jc w:val="both"/>
        <w:rPr>
          <w:rFonts w:ascii="Arial" w:hAnsi="Arial" w:cs="Arial"/>
          <w:sz w:val="24"/>
          <w:szCs w:val="24"/>
        </w:rPr>
      </w:pPr>
      <w:r>
        <w:rPr>
          <w:rFonts w:ascii="Arial" w:hAnsi="Arial" w:cs="Arial"/>
          <w:sz w:val="24"/>
          <w:szCs w:val="24"/>
        </w:rPr>
        <w:t>En nuestro país l</w:t>
      </w:r>
      <w:r w:rsidR="00C40FC0" w:rsidRPr="00C40FC0">
        <w:rPr>
          <w:rFonts w:ascii="Arial" w:hAnsi="Arial" w:cs="Arial"/>
          <w:sz w:val="24"/>
          <w:szCs w:val="24"/>
        </w:rPr>
        <w:t>os gobiernos federales han implementado diversas acciones que buscan impactar en materia medio ambiental, a través de financiamiento de proyectos sustentables, de energía eléctrica, bonos verdes, Certificados de Energía Limpia (CEL), subastas de energía eléctrica, mercados de carbono e Impuestos Especiales sobre la Producción y Servicios (IEPS)</w:t>
      </w:r>
      <w:r>
        <w:rPr>
          <w:rFonts w:ascii="Arial" w:hAnsi="Arial" w:cs="Arial"/>
          <w:sz w:val="24"/>
          <w:szCs w:val="24"/>
        </w:rPr>
        <w:t xml:space="preserve">. </w:t>
      </w:r>
    </w:p>
    <w:p w14:paraId="59650990" w14:textId="77777777" w:rsidR="00EA4E1B" w:rsidRDefault="00EA4E1B" w:rsidP="00C40FC0">
      <w:pPr>
        <w:spacing w:after="0" w:line="360" w:lineRule="auto"/>
        <w:contextualSpacing/>
        <w:jc w:val="both"/>
        <w:rPr>
          <w:rFonts w:ascii="Arial" w:hAnsi="Arial" w:cs="Arial"/>
          <w:sz w:val="24"/>
          <w:szCs w:val="24"/>
        </w:rPr>
      </w:pPr>
    </w:p>
    <w:p w14:paraId="205C0502" w14:textId="25B46AB3" w:rsidR="00EA4E1B" w:rsidRDefault="00EA4E1B" w:rsidP="00EA4E1B">
      <w:pPr>
        <w:spacing w:after="0" w:line="360" w:lineRule="auto"/>
        <w:contextualSpacing/>
        <w:jc w:val="both"/>
        <w:rPr>
          <w:rFonts w:ascii="Arial" w:hAnsi="Arial" w:cs="Arial"/>
          <w:sz w:val="24"/>
          <w:szCs w:val="24"/>
        </w:rPr>
      </w:pPr>
      <w:r>
        <w:rPr>
          <w:rFonts w:ascii="Arial" w:hAnsi="Arial" w:cs="Arial"/>
          <w:sz w:val="24"/>
          <w:szCs w:val="24"/>
        </w:rPr>
        <w:t>Para evitar que la disposición de estos residuos se convirtiera en problema de carácter ecológico y social, el Congreso de la Unión promulgó en 2003 la Ley General para la Prevención y Gestión Integral de Residuos, la cual establece en su artículo 2, fracción III, que: la política</w:t>
      </w:r>
      <w:r w:rsidRPr="007A6C3B">
        <w:rPr>
          <w:rFonts w:ascii="Arial" w:hAnsi="Arial" w:cs="Arial"/>
          <w:sz w:val="24"/>
          <w:szCs w:val="24"/>
        </w:rPr>
        <w:t xml:space="preserve"> en materia de prevención, valorización y</w:t>
      </w:r>
      <w:r>
        <w:rPr>
          <w:rFonts w:ascii="Arial" w:hAnsi="Arial" w:cs="Arial"/>
          <w:sz w:val="24"/>
          <w:szCs w:val="24"/>
        </w:rPr>
        <w:t xml:space="preserve"> </w:t>
      </w:r>
      <w:r w:rsidRPr="007A6C3B">
        <w:rPr>
          <w:rFonts w:ascii="Arial" w:hAnsi="Arial" w:cs="Arial"/>
          <w:sz w:val="24"/>
          <w:szCs w:val="24"/>
        </w:rPr>
        <w:t xml:space="preserve">gestión integral de los </w:t>
      </w:r>
      <w:r w:rsidRPr="007A6C3B">
        <w:rPr>
          <w:rFonts w:ascii="Arial" w:hAnsi="Arial" w:cs="Arial"/>
          <w:sz w:val="24"/>
          <w:szCs w:val="24"/>
        </w:rPr>
        <w:lastRenderedPageBreak/>
        <w:t>residuos</w:t>
      </w:r>
      <w:r>
        <w:rPr>
          <w:rFonts w:ascii="Arial" w:hAnsi="Arial" w:cs="Arial"/>
          <w:sz w:val="24"/>
          <w:szCs w:val="24"/>
        </w:rPr>
        <w:t xml:space="preserve">, así como cualquier acto o acción que derive de ella, debe perseguir la prevención y minimización de la generación de los residuos, de su liberación al medio ambiente y su transferencia de un medio a otro, a fin de evitar riesgos a la salud y daños a los ecosistemas. Esta obligación contrasta con lo que se ha convertido en un problema cada vez más frecuente en los municipios conurbados del Valle de México: la proliferación de tiraderos clandestinos. </w:t>
      </w:r>
    </w:p>
    <w:p w14:paraId="08EC8341" w14:textId="68854339" w:rsidR="00EA4E1B" w:rsidRDefault="00EA4E1B" w:rsidP="00EA4E1B">
      <w:pPr>
        <w:spacing w:after="0" w:line="360" w:lineRule="auto"/>
        <w:contextualSpacing/>
        <w:jc w:val="both"/>
        <w:rPr>
          <w:rFonts w:ascii="Arial" w:hAnsi="Arial" w:cs="Arial"/>
          <w:sz w:val="24"/>
          <w:szCs w:val="24"/>
        </w:rPr>
      </w:pPr>
      <w:r>
        <w:rPr>
          <w:rFonts w:ascii="Arial" w:hAnsi="Arial" w:cs="Arial"/>
          <w:sz w:val="24"/>
          <w:szCs w:val="24"/>
        </w:rPr>
        <w:t xml:space="preserve">Por su parte </w:t>
      </w:r>
      <w:r w:rsidRPr="00C40FC0">
        <w:rPr>
          <w:rFonts w:ascii="Arial" w:hAnsi="Arial" w:cs="Arial"/>
          <w:sz w:val="24"/>
          <w:szCs w:val="24"/>
        </w:rPr>
        <w:t xml:space="preserve">los gobiernos estatales </w:t>
      </w:r>
      <w:r>
        <w:rPr>
          <w:rFonts w:ascii="Arial" w:hAnsi="Arial" w:cs="Arial"/>
          <w:sz w:val="24"/>
          <w:szCs w:val="24"/>
        </w:rPr>
        <w:t xml:space="preserve">son pieza fundamental para la atención de la </w:t>
      </w:r>
      <w:r w:rsidR="0086242A">
        <w:rPr>
          <w:rFonts w:ascii="Arial" w:hAnsi="Arial" w:cs="Arial"/>
          <w:sz w:val="24"/>
          <w:szCs w:val="24"/>
        </w:rPr>
        <w:t>problemática</w:t>
      </w:r>
      <w:r>
        <w:rPr>
          <w:rFonts w:ascii="Arial" w:hAnsi="Arial" w:cs="Arial"/>
          <w:sz w:val="24"/>
          <w:szCs w:val="24"/>
        </w:rPr>
        <w:t xml:space="preserve"> aquí señalada, si bien es cierto que también </w:t>
      </w:r>
      <w:r w:rsidRPr="00C40FC0">
        <w:rPr>
          <w:rFonts w:ascii="Arial" w:hAnsi="Arial" w:cs="Arial"/>
          <w:sz w:val="24"/>
          <w:szCs w:val="24"/>
        </w:rPr>
        <w:t xml:space="preserve">han </w:t>
      </w:r>
      <w:r>
        <w:rPr>
          <w:rFonts w:ascii="Arial" w:hAnsi="Arial" w:cs="Arial"/>
          <w:sz w:val="24"/>
          <w:szCs w:val="24"/>
        </w:rPr>
        <w:t xml:space="preserve">contribuido con </w:t>
      </w:r>
      <w:r w:rsidRPr="00C40FC0">
        <w:rPr>
          <w:rFonts w:ascii="Arial" w:hAnsi="Arial" w:cs="Arial"/>
          <w:sz w:val="24"/>
          <w:szCs w:val="24"/>
        </w:rPr>
        <w:t>la implementación de acciones</w:t>
      </w:r>
      <w:r>
        <w:rPr>
          <w:rFonts w:ascii="Arial" w:hAnsi="Arial" w:cs="Arial"/>
          <w:sz w:val="24"/>
          <w:szCs w:val="24"/>
        </w:rPr>
        <w:t xml:space="preserve">: en el caso de importancia, nuestra entidad, junto con </w:t>
      </w:r>
      <w:r w:rsidR="0086242A">
        <w:rPr>
          <w:rFonts w:ascii="Arial" w:hAnsi="Arial" w:cs="Arial"/>
          <w:sz w:val="24"/>
          <w:szCs w:val="24"/>
        </w:rPr>
        <w:t>el</w:t>
      </w:r>
      <w:r>
        <w:rPr>
          <w:rFonts w:ascii="Arial" w:hAnsi="Arial" w:cs="Arial"/>
          <w:sz w:val="24"/>
          <w:szCs w:val="24"/>
        </w:rPr>
        <w:t xml:space="preserve"> gobierno de </w:t>
      </w:r>
      <w:r w:rsidRPr="00C40FC0">
        <w:rPr>
          <w:rFonts w:ascii="Arial" w:hAnsi="Arial" w:cs="Arial"/>
          <w:sz w:val="24"/>
          <w:szCs w:val="24"/>
        </w:rPr>
        <w:t>la Ciudad de México firmaron un convenio de coordinación para impulsar el manejo integral de residuos sólidos urbanos</w:t>
      </w:r>
      <w:r w:rsidRPr="00C40FC0">
        <w:rPr>
          <w:sz w:val="24"/>
          <w:szCs w:val="24"/>
        </w:rPr>
        <w:footnoteReference w:id="4"/>
      </w:r>
      <w:r w:rsidRPr="00C40FC0">
        <w:rPr>
          <w:rFonts w:ascii="Arial" w:hAnsi="Arial" w:cs="Arial"/>
          <w:sz w:val="24"/>
          <w:szCs w:val="24"/>
        </w:rPr>
        <w:t>, mediante el cual ambas entidades reconocen la importancia de emprender acciones innovadoras con lo relacionado al manejo de los residuos y no sobre su disposición final en rellenos sanitarios</w:t>
      </w:r>
      <w:r>
        <w:rPr>
          <w:rFonts w:ascii="Arial" w:hAnsi="Arial" w:cs="Arial"/>
          <w:sz w:val="24"/>
          <w:szCs w:val="24"/>
        </w:rPr>
        <w:t>; desde hace tiempo, el problema de la disposición final de residuos sólidos urbanos ha sido un desafío que ha puesto en jaque a autoridades estatales y mu</w:t>
      </w:r>
      <w:r w:rsidR="0086242A">
        <w:rPr>
          <w:rFonts w:ascii="Arial" w:hAnsi="Arial" w:cs="Arial"/>
          <w:sz w:val="24"/>
          <w:szCs w:val="24"/>
        </w:rPr>
        <w:t>nicipales del Estado de México.</w:t>
      </w:r>
    </w:p>
    <w:p w14:paraId="5B70D698" w14:textId="77777777" w:rsidR="0086242A" w:rsidRDefault="0086242A" w:rsidP="00EA4E1B">
      <w:pPr>
        <w:spacing w:after="0" w:line="360" w:lineRule="auto"/>
        <w:contextualSpacing/>
        <w:jc w:val="both"/>
        <w:rPr>
          <w:rFonts w:ascii="Arial" w:hAnsi="Arial" w:cs="Arial"/>
          <w:sz w:val="24"/>
          <w:szCs w:val="24"/>
        </w:rPr>
      </w:pPr>
    </w:p>
    <w:p w14:paraId="2D6F9E3F" w14:textId="6E5EE455" w:rsidR="00EA4E1B" w:rsidRDefault="00EA4E1B" w:rsidP="00EA4E1B">
      <w:pPr>
        <w:spacing w:after="0" w:line="360" w:lineRule="auto"/>
        <w:contextualSpacing/>
        <w:jc w:val="both"/>
        <w:rPr>
          <w:rFonts w:ascii="Arial" w:hAnsi="Arial" w:cs="Arial"/>
          <w:sz w:val="24"/>
          <w:szCs w:val="24"/>
        </w:rPr>
      </w:pPr>
      <w:r>
        <w:rPr>
          <w:rFonts w:ascii="Arial" w:hAnsi="Arial" w:cs="Arial"/>
          <w:sz w:val="24"/>
          <w:szCs w:val="24"/>
        </w:rPr>
        <w:t xml:space="preserve">Derivado del crecimiento urbano e industrial de nuestra entidad que ha implicado no sólo una transformación en la economía y relaciones sociales de las y los mexiquenses, hemos </w:t>
      </w:r>
      <w:r w:rsidR="0052405C">
        <w:rPr>
          <w:rFonts w:ascii="Arial" w:hAnsi="Arial" w:cs="Arial"/>
          <w:sz w:val="24"/>
          <w:szCs w:val="24"/>
        </w:rPr>
        <w:t xml:space="preserve">sido testigos de la afectación de </w:t>
      </w:r>
      <w:r>
        <w:rPr>
          <w:rFonts w:ascii="Arial" w:hAnsi="Arial" w:cs="Arial"/>
          <w:sz w:val="24"/>
          <w:szCs w:val="24"/>
        </w:rPr>
        <w:t xml:space="preserve">ecosistemas y el ejercicio de los derechos ambientales. En particular, la vivienda se ha expandido a niveles nunca vistos, potenciados por el ritmo acelerado de crecimiento de la población, que ha pasado de </w:t>
      </w:r>
      <w:r>
        <w:rPr>
          <w:rFonts w:ascii="Arial" w:hAnsi="Arial" w:cs="Arial"/>
          <w:sz w:val="24"/>
          <w:szCs w:val="24"/>
        </w:rPr>
        <w:lastRenderedPageBreak/>
        <w:t xml:space="preserve">ser de 9 millones 815 mil 795 habitantes en 1990, a 16 millones 992 mil 418 en 2020; es decir, un crecimiento de 73.1% en tan sólo treinta años. Si bien inherentes a los procesos de expansión de cualquier ciudad, las obras de urbanización necesarias para satisfacer la demanda de bienes y servicios de esta floreciente población se ha traducido en un aumento precipitado en la generación de desechos, complejizando los de por sí considerables retos que implica su adecuada gestión. </w:t>
      </w:r>
    </w:p>
    <w:p w14:paraId="749E116F" w14:textId="0EBE6433" w:rsidR="00EA4E1B" w:rsidRDefault="00EA4E1B" w:rsidP="00EA4E1B">
      <w:pPr>
        <w:spacing w:after="0" w:line="360" w:lineRule="auto"/>
        <w:contextualSpacing/>
        <w:jc w:val="both"/>
        <w:rPr>
          <w:rFonts w:ascii="Arial" w:hAnsi="Arial" w:cs="Arial"/>
          <w:sz w:val="24"/>
          <w:szCs w:val="24"/>
        </w:rPr>
      </w:pPr>
      <w:r>
        <w:rPr>
          <w:rFonts w:ascii="Arial" w:hAnsi="Arial" w:cs="Arial"/>
          <w:sz w:val="24"/>
          <w:szCs w:val="24"/>
        </w:rPr>
        <w:t xml:space="preserve">De acuerdo con el Programa de Protección Civil para Basureros 2021 nuestra entidad </w:t>
      </w:r>
      <w:r w:rsidRPr="003D7F69">
        <w:rPr>
          <w:rFonts w:ascii="Arial" w:hAnsi="Arial" w:cs="Arial"/>
          <w:sz w:val="24"/>
          <w:szCs w:val="24"/>
        </w:rPr>
        <w:t>genera alrededor de 16,187 toneladas de basura diariamente</w:t>
      </w:r>
      <w:r>
        <w:rPr>
          <w:rFonts w:ascii="Arial" w:hAnsi="Arial" w:cs="Arial"/>
          <w:sz w:val="24"/>
          <w:szCs w:val="24"/>
        </w:rPr>
        <w:t>, ocupando el primer lugar en generación de residuos sólidos en todo el país. Sin embargo, dada la vecindad y estrecha relación que existe entre ambas entidades, es vital subrayar que la Ciudad de México ocupa el segundo lugar, al generar 13 mil toneladas de basura todos los días. En conjunto, ambas entidades generan el 28% de los residuos sólidos urbanos de todo el país. El asunto no es menor dado que, según el Inventario de Residuos Sólidos Urbanos de la Ciudad de México de 2020, la Ciudad de México no cuenta con ningún relleno sanitario dentro de sus confines, por lo que el 72% de la basura que ésta produce se dirige a rellenos y tiraderos ubicados en el Estado de México, mientras que sólo el 28% se ingresa a plantas de reciclaje y tratamiento para la generación de energía, así como a compostas ubicadas dentro de la capital.</w:t>
      </w:r>
    </w:p>
    <w:p w14:paraId="6F0FB73F" w14:textId="77777777" w:rsidR="00EA4E1B" w:rsidRDefault="00EA4E1B" w:rsidP="00EA4E1B">
      <w:pPr>
        <w:spacing w:after="0" w:line="360" w:lineRule="auto"/>
        <w:contextualSpacing/>
        <w:jc w:val="both"/>
        <w:rPr>
          <w:rFonts w:ascii="Arial" w:hAnsi="Arial" w:cs="Arial"/>
          <w:sz w:val="24"/>
          <w:szCs w:val="24"/>
        </w:rPr>
      </w:pPr>
    </w:p>
    <w:p w14:paraId="31F51403" w14:textId="34D1161D" w:rsidR="00C40FC0" w:rsidRDefault="00EA4E1B" w:rsidP="00C40FC0">
      <w:pPr>
        <w:spacing w:after="0" w:line="360" w:lineRule="auto"/>
        <w:contextualSpacing/>
        <w:jc w:val="both"/>
        <w:rPr>
          <w:rFonts w:ascii="Arial" w:hAnsi="Arial" w:cs="Arial"/>
          <w:sz w:val="24"/>
          <w:szCs w:val="24"/>
        </w:rPr>
      </w:pPr>
      <w:r>
        <w:rPr>
          <w:rFonts w:ascii="Arial" w:hAnsi="Arial" w:cs="Arial"/>
          <w:sz w:val="24"/>
          <w:szCs w:val="24"/>
        </w:rPr>
        <w:t xml:space="preserve">Aunado a lo anterior, apenas la mitad de la basura doméstica generada en la entidad es depositada en rellenos sanitarios, tal y como lo ordena la norma 083 de la Secretaría de Medio Ambiente y Recursos Naturales (SEMARNAT), mediante la cual se establecen las especificaciones </w:t>
      </w:r>
      <w:r w:rsidRPr="00ED3CC9">
        <w:rPr>
          <w:rFonts w:ascii="Arial" w:hAnsi="Arial" w:cs="Arial"/>
          <w:sz w:val="24"/>
          <w:szCs w:val="24"/>
        </w:rPr>
        <w:t>para la selección del sitio, diseño, construcción, operación, monitoreo, clausura y obras complementarias de un sitio de disposición final de residuos sólidos urbanos y de manejo especial.</w:t>
      </w:r>
      <w:r>
        <w:rPr>
          <w:rFonts w:ascii="Arial" w:hAnsi="Arial" w:cs="Arial"/>
          <w:sz w:val="24"/>
          <w:szCs w:val="24"/>
        </w:rPr>
        <w:t xml:space="preserve"> Al verse rebasadas, las autoridades </w:t>
      </w:r>
      <w:r>
        <w:rPr>
          <w:rFonts w:ascii="Arial" w:hAnsi="Arial" w:cs="Arial"/>
          <w:sz w:val="24"/>
          <w:szCs w:val="24"/>
        </w:rPr>
        <w:lastRenderedPageBreak/>
        <w:t xml:space="preserve">han autorizado, a veces por incapacidad, otras por omisión y en algunos casos por perversa complicidad, que el resto sea arrojado en tiraderos a cielo abierto sin ningún tipo de vigilancia. </w:t>
      </w:r>
    </w:p>
    <w:p w14:paraId="0C8F4E3D" w14:textId="77777777" w:rsidR="00C40FC0" w:rsidRDefault="00C40FC0" w:rsidP="00C40FC0">
      <w:pPr>
        <w:spacing w:after="0" w:line="360" w:lineRule="auto"/>
        <w:contextualSpacing/>
        <w:jc w:val="both"/>
        <w:rPr>
          <w:rFonts w:ascii="Arial" w:hAnsi="Arial" w:cs="Arial"/>
          <w:sz w:val="24"/>
          <w:szCs w:val="24"/>
        </w:rPr>
      </w:pPr>
    </w:p>
    <w:p w14:paraId="70B92FCE"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Aunque la información no es conclusiva pues cambia dependiendo de la fuente, en la actualidad, la infraestructura estatal para la disposición final de desechos está compuesta aproximadamente por 20 rellenos sanitarios que reciben 7 mil 500 toneladas de residuos al día, 35 sitios controlados (que cumplen en un 80 por ciento con normatividad ambiental), donde se vierten casi 3 mil toneladas, mientras que se han identificado al menos 49</w:t>
      </w:r>
      <w:r w:rsidRPr="00CF60BD">
        <w:rPr>
          <w:rFonts w:ascii="Arial" w:hAnsi="Arial" w:cs="Arial"/>
          <w:sz w:val="24"/>
          <w:szCs w:val="24"/>
        </w:rPr>
        <w:t xml:space="preserve"> sitios no controlados</w:t>
      </w:r>
      <w:r>
        <w:rPr>
          <w:rFonts w:ascii="Arial" w:hAnsi="Arial" w:cs="Arial"/>
          <w:sz w:val="24"/>
          <w:szCs w:val="24"/>
        </w:rPr>
        <w:t xml:space="preserve"> (tiraderos a cielo abierto)</w:t>
      </w:r>
      <w:r w:rsidRPr="00CF60BD">
        <w:rPr>
          <w:rFonts w:ascii="Arial" w:hAnsi="Arial" w:cs="Arial"/>
          <w:sz w:val="24"/>
          <w:szCs w:val="24"/>
        </w:rPr>
        <w:t xml:space="preserve"> que no cumplen con </w:t>
      </w:r>
      <w:r>
        <w:rPr>
          <w:rFonts w:ascii="Arial" w:hAnsi="Arial" w:cs="Arial"/>
          <w:sz w:val="24"/>
          <w:szCs w:val="24"/>
        </w:rPr>
        <w:t>los estándares mínimos</w:t>
      </w:r>
      <w:r w:rsidRPr="00CF60BD">
        <w:rPr>
          <w:rFonts w:ascii="Arial" w:hAnsi="Arial" w:cs="Arial"/>
          <w:sz w:val="24"/>
          <w:szCs w:val="24"/>
        </w:rPr>
        <w:t xml:space="preserve"> de impacto ambiental</w:t>
      </w:r>
      <w:r>
        <w:rPr>
          <w:rFonts w:ascii="Arial" w:hAnsi="Arial" w:cs="Arial"/>
          <w:sz w:val="24"/>
          <w:szCs w:val="24"/>
        </w:rPr>
        <w:t>, donde acaban unas mil 800 toneladas de basura diarias. Esto</w:t>
      </w:r>
      <w:r w:rsidRPr="00CF60BD">
        <w:rPr>
          <w:rFonts w:ascii="Arial" w:hAnsi="Arial" w:cs="Arial"/>
          <w:sz w:val="24"/>
          <w:szCs w:val="24"/>
        </w:rPr>
        <w:t xml:space="preserve"> </w:t>
      </w:r>
      <w:r>
        <w:rPr>
          <w:rFonts w:ascii="Arial" w:hAnsi="Arial" w:cs="Arial"/>
          <w:sz w:val="24"/>
          <w:szCs w:val="24"/>
        </w:rPr>
        <w:t xml:space="preserve">significa que </w:t>
      </w:r>
      <w:r w:rsidRPr="00CF60BD">
        <w:rPr>
          <w:rFonts w:ascii="Arial" w:hAnsi="Arial" w:cs="Arial"/>
          <w:sz w:val="24"/>
          <w:szCs w:val="24"/>
        </w:rPr>
        <w:t xml:space="preserve">cerca del </w:t>
      </w:r>
      <w:r>
        <w:rPr>
          <w:rFonts w:ascii="Arial" w:hAnsi="Arial" w:cs="Arial"/>
          <w:sz w:val="24"/>
          <w:szCs w:val="24"/>
        </w:rPr>
        <w:t>15</w:t>
      </w:r>
      <w:r w:rsidRPr="00CF60BD">
        <w:rPr>
          <w:rFonts w:ascii="Arial" w:hAnsi="Arial" w:cs="Arial"/>
          <w:sz w:val="24"/>
          <w:szCs w:val="24"/>
        </w:rPr>
        <w:t>%</w:t>
      </w:r>
      <w:r>
        <w:rPr>
          <w:rFonts w:ascii="Arial" w:hAnsi="Arial" w:cs="Arial"/>
          <w:sz w:val="24"/>
          <w:szCs w:val="24"/>
        </w:rPr>
        <w:t xml:space="preserve"> de</w:t>
      </w:r>
      <w:r w:rsidRPr="00CF60BD">
        <w:rPr>
          <w:rFonts w:ascii="Arial" w:hAnsi="Arial" w:cs="Arial"/>
          <w:sz w:val="24"/>
          <w:szCs w:val="24"/>
        </w:rPr>
        <w:t xml:space="preserve"> la basura</w:t>
      </w:r>
      <w:r>
        <w:rPr>
          <w:rFonts w:ascii="Arial" w:hAnsi="Arial" w:cs="Arial"/>
          <w:sz w:val="24"/>
          <w:szCs w:val="24"/>
        </w:rPr>
        <w:t xml:space="preserve"> que recibe y procesa nuestra entidad</w:t>
      </w:r>
      <w:r w:rsidRPr="00CF60BD">
        <w:rPr>
          <w:rFonts w:ascii="Arial" w:hAnsi="Arial" w:cs="Arial"/>
          <w:sz w:val="24"/>
          <w:szCs w:val="24"/>
        </w:rPr>
        <w:t xml:space="preserve"> </w:t>
      </w:r>
      <w:r>
        <w:rPr>
          <w:rFonts w:ascii="Arial" w:hAnsi="Arial" w:cs="Arial"/>
          <w:sz w:val="24"/>
          <w:szCs w:val="24"/>
        </w:rPr>
        <w:t>es</w:t>
      </w:r>
      <w:r w:rsidRPr="00CF60BD">
        <w:rPr>
          <w:rFonts w:ascii="Arial" w:hAnsi="Arial" w:cs="Arial"/>
          <w:sz w:val="24"/>
          <w:szCs w:val="24"/>
        </w:rPr>
        <w:t xml:space="preserve"> ilegal.</w:t>
      </w:r>
      <w:r>
        <w:rPr>
          <w:rFonts w:ascii="Arial" w:hAnsi="Arial" w:cs="Arial"/>
          <w:sz w:val="24"/>
          <w:szCs w:val="24"/>
        </w:rPr>
        <w:t xml:space="preserve"> </w:t>
      </w:r>
    </w:p>
    <w:p w14:paraId="0B6BF424" w14:textId="77777777" w:rsidR="00C40FC0" w:rsidRDefault="00C40FC0" w:rsidP="00C40FC0">
      <w:pPr>
        <w:spacing w:after="0" w:line="360" w:lineRule="auto"/>
        <w:contextualSpacing/>
        <w:jc w:val="both"/>
        <w:rPr>
          <w:rFonts w:ascii="Arial" w:hAnsi="Arial" w:cs="Arial"/>
          <w:sz w:val="24"/>
          <w:szCs w:val="24"/>
        </w:rPr>
      </w:pPr>
    </w:p>
    <w:p w14:paraId="4781B7C2"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No hay duda de que el problema se encuentra en que no existen espacios suficientes para albergar los residuos generados por el área metropolitana del Valle de México. Esta situación ha culminado en el hecho de que el 30% de la basura, es decir 5,000 toneladas de residuos diarios, sean arrojados de forma clandestina e insegura en la periferia del área conurbada. En el contexto de desigualdad, exclusión histórica y discriminación estructural que enfrentamos actualmente, este es un problema que, como muchos otros, ha terminado por afectar a los que menos tienen, quienes, limitados por la exclusión y la pobreza, ven disminuidas son capacidades para influir ante sus autoridades en la clausura de los tiraderos que se ubican cerca de sus viviendas, debiendo soportar los efectos que estos tienen en su salud y bienestar.</w:t>
      </w:r>
    </w:p>
    <w:p w14:paraId="56736D89" w14:textId="77777777" w:rsidR="00C40FC0" w:rsidRDefault="00C40FC0" w:rsidP="00C40FC0">
      <w:pPr>
        <w:spacing w:after="0" w:line="360" w:lineRule="auto"/>
        <w:contextualSpacing/>
        <w:jc w:val="both"/>
        <w:rPr>
          <w:rFonts w:ascii="Arial" w:hAnsi="Arial" w:cs="Arial"/>
          <w:sz w:val="24"/>
          <w:szCs w:val="24"/>
        </w:rPr>
      </w:pPr>
    </w:p>
    <w:p w14:paraId="253DF55E"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lastRenderedPageBreak/>
        <w:t xml:space="preserve">Por su parte, la Secretaría de Medio Ambiente del Estado de México ha reconocido que poco más de 2 mil 500 toneladas de basura diarias no ingresan a los sitios oficiales de disposición final, por lo que se deduce la proliferación de tiraderos clandestinos en terrenos baldíos, barrancas y arroyos. También ha solicitado a las autoridades municipales planes para sanear y manejar vertederos, así como programas de trabajo para la remediación y gestión integral de residuos. Sin embargo, apenas 44 de los 125 municipios han respondido. </w:t>
      </w:r>
    </w:p>
    <w:p w14:paraId="54FACD65" w14:textId="77777777" w:rsidR="00C40FC0" w:rsidRDefault="00C40FC0" w:rsidP="00C40FC0">
      <w:pPr>
        <w:spacing w:after="0" w:line="360" w:lineRule="auto"/>
        <w:contextualSpacing/>
        <w:jc w:val="both"/>
        <w:rPr>
          <w:rFonts w:ascii="Arial" w:hAnsi="Arial" w:cs="Arial"/>
          <w:sz w:val="24"/>
          <w:szCs w:val="24"/>
        </w:rPr>
      </w:pPr>
    </w:p>
    <w:p w14:paraId="34A68903"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La realidad es que este es un</w:t>
      </w:r>
      <w:r w:rsidRPr="00A43867">
        <w:rPr>
          <w:rFonts w:ascii="Arial" w:hAnsi="Arial" w:cs="Arial"/>
          <w:sz w:val="24"/>
          <w:szCs w:val="24"/>
        </w:rPr>
        <w:t xml:space="preserve"> problema </w:t>
      </w:r>
      <w:r>
        <w:rPr>
          <w:rFonts w:ascii="Arial" w:hAnsi="Arial" w:cs="Arial"/>
          <w:sz w:val="24"/>
          <w:szCs w:val="24"/>
        </w:rPr>
        <w:t>que se ha desencadenado</w:t>
      </w:r>
      <w:r w:rsidRPr="00A43867">
        <w:rPr>
          <w:rFonts w:ascii="Arial" w:hAnsi="Arial" w:cs="Arial"/>
          <w:sz w:val="24"/>
          <w:szCs w:val="24"/>
        </w:rPr>
        <w:t xml:space="preserve"> en los últimos 10 años. </w:t>
      </w:r>
      <w:r>
        <w:rPr>
          <w:rFonts w:ascii="Arial" w:hAnsi="Arial" w:cs="Arial"/>
          <w:sz w:val="24"/>
          <w:szCs w:val="24"/>
        </w:rPr>
        <w:t>Basta una revisión a cualquier buscador de Internet para ubicar que todas</w:t>
      </w:r>
      <w:r w:rsidRPr="00A43867">
        <w:rPr>
          <w:rFonts w:ascii="Arial" w:hAnsi="Arial" w:cs="Arial"/>
          <w:sz w:val="24"/>
          <w:szCs w:val="24"/>
        </w:rPr>
        <w:t xml:space="preserve"> las noticias </w:t>
      </w:r>
      <w:r>
        <w:rPr>
          <w:rFonts w:ascii="Arial" w:hAnsi="Arial" w:cs="Arial"/>
          <w:sz w:val="24"/>
          <w:szCs w:val="24"/>
        </w:rPr>
        <w:t>relacionadas con el manejo de la</w:t>
      </w:r>
      <w:r w:rsidRPr="00A43867">
        <w:rPr>
          <w:rFonts w:ascii="Arial" w:hAnsi="Arial" w:cs="Arial"/>
          <w:sz w:val="24"/>
          <w:szCs w:val="24"/>
        </w:rPr>
        <w:t xml:space="preserve"> basura </w:t>
      </w:r>
      <w:r>
        <w:rPr>
          <w:rFonts w:ascii="Arial" w:hAnsi="Arial" w:cs="Arial"/>
          <w:sz w:val="24"/>
          <w:szCs w:val="24"/>
        </w:rPr>
        <w:t>en el Estado de México hacen referencia a la denuncia de</w:t>
      </w:r>
      <w:r w:rsidRPr="00A43867">
        <w:rPr>
          <w:rFonts w:ascii="Arial" w:hAnsi="Arial" w:cs="Arial"/>
          <w:sz w:val="24"/>
          <w:szCs w:val="24"/>
        </w:rPr>
        <w:t xml:space="preserve"> tiraderos clandestinos </w:t>
      </w:r>
      <w:r>
        <w:rPr>
          <w:rFonts w:ascii="Arial" w:hAnsi="Arial" w:cs="Arial"/>
          <w:sz w:val="24"/>
          <w:szCs w:val="24"/>
        </w:rPr>
        <w:t>en diversos</w:t>
      </w:r>
      <w:r w:rsidRPr="00A43867">
        <w:rPr>
          <w:rFonts w:ascii="Arial" w:hAnsi="Arial" w:cs="Arial"/>
          <w:sz w:val="24"/>
          <w:szCs w:val="24"/>
        </w:rPr>
        <w:t xml:space="preserve"> municipios </w:t>
      </w:r>
      <w:r>
        <w:rPr>
          <w:rFonts w:ascii="Arial" w:hAnsi="Arial" w:cs="Arial"/>
          <w:sz w:val="24"/>
          <w:szCs w:val="24"/>
        </w:rPr>
        <w:t xml:space="preserve">ubicados en el Valle de México, como: </w:t>
      </w:r>
      <w:r w:rsidRPr="00A43867">
        <w:rPr>
          <w:rFonts w:ascii="Arial" w:hAnsi="Arial" w:cs="Arial"/>
          <w:sz w:val="24"/>
          <w:szCs w:val="24"/>
        </w:rPr>
        <w:t>Tultitlan, Los Reyes la Paz, Cuautitlán Izcalli, Tlalnepantla, San Antonio la Isla, Zinacantepec, Arenillas Tepatlaxco, Huertas Chacona y San Francisco Chimalpa, Rincón Verde, San Mateo Nopala, Temascalapa y Naucalpan.</w:t>
      </w:r>
      <w:r>
        <w:rPr>
          <w:rFonts w:ascii="Arial" w:hAnsi="Arial" w:cs="Arial"/>
          <w:sz w:val="24"/>
          <w:szCs w:val="24"/>
        </w:rPr>
        <w:t xml:space="preserve"> Por si esto fuera poco, los ayuntamientos de estos municipios han hecho poco para regularizar los basureros a su cargo, argumentado falta de recursos, e incluso han optado por beneficiar a las empresas concesionarias de sitios de disposición final que incumplen con las normas ecológicas. </w:t>
      </w:r>
    </w:p>
    <w:p w14:paraId="73E31273" w14:textId="77777777" w:rsidR="00C40FC0" w:rsidRDefault="00C40FC0" w:rsidP="00C40FC0">
      <w:pPr>
        <w:spacing w:after="0" w:line="360" w:lineRule="auto"/>
        <w:contextualSpacing/>
        <w:jc w:val="both"/>
        <w:rPr>
          <w:rFonts w:ascii="Arial" w:hAnsi="Arial" w:cs="Arial"/>
          <w:sz w:val="24"/>
          <w:szCs w:val="24"/>
        </w:rPr>
      </w:pPr>
    </w:p>
    <w:p w14:paraId="6947C83A"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En el caso particular de Naucalpan de Juárez, hemos logrado constatar la presencia de tiraderos clandestinos, así como el transito constante de</w:t>
      </w:r>
      <w:r w:rsidRPr="00E027D8">
        <w:rPr>
          <w:rFonts w:ascii="Arial" w:hAnsi="Arial" w:cs="Arial"/>
          <w:sz w:val="24"/>
          <w:szCs w:val="24"/>
        </w:rPr>
        <w:t xml:space="preserve"> camiones repletos de desechos orgánicos, materiales de construcción o residuos peligrosos, que arrojan </w:t>
      </w:r>
      <w:r>
        <w:rPr>
          <w:rFonts w:ascii="Arial" w:hAnsi="Arial" w:cs="Arial"/>
          <w:sz w:val="24"/>
          <w:szCs w:val="24"/>
        </w:rPr>
        <w:t>apenas a unos pasos de las colonias populares ubicadas al poniente del municipio. Por su parte, vecinos naucalpenses</w:t>
      </w:r>
      <w:r w:rsidRPr="00527B4C">
        <w:rPr>
          <w:rFonts w:ascii="Arial" w:hAnsi="Arial" w:cs="Arial"/>
          <w:sz w:val="24"/>
          <w:szCs w:val="24"/>
        </w:rPr>
        <w:t xml:space="preserve"> </w:t>
      </w:r>
      <w:r>
        <w:rPr>
          <w:rFonts w:ascii="Arial" w:hAnsi="Arial" w:cs="Arial"/>
          <w:sz w:val="24"/>
          <w:szCs w:val="24"/>
        </w:rPr>
        <w:t>se manifestaron</w:t>
      </w:r>
      <w:r w:rsidRPr="00527B4C">
        <w:rPr>
          <w:rFonts w:ascii="Arial" w:hAnsi="Arial" w:cs="Arial"/>
          <w:sz w:val="24"/>
          <w:szCs w:val="24"/>
        </w:rPr>
        <w:t xml:space="preserve"> en febrero pasado</w:t>
      </w:r>
      <w:r>
        <w:rPr>
          <w:rFonts w:ascii="Arial" w:hAnsi="Arial" w:cs="Arial"/>
          <w:sz w:val="24"/>
          <w:szCs w:val="24"/>
        </w:rPr>
        <w:t xml:space="preserve"> para denunciar la </w:t>
      </w:r>
      <w:r>
        <w:rPr>
          <w:rFonts w:ascii="Arial" w:hAnsi="Arial" w:cs="Arial"/>
          <w:sz w:val="24"/>
          <w:szCs w:val="24"/>
        </w:rPr>
        <w:lastRenderedPageBreak/>
        <w:t>existencia de</w:t>
      </w:r>
      <w:r w:rsidRPr="00527B4C">
        <w:rPr>
          <w:rFonts w:ascii="Arial" w:hAnsi="Arial" w:cs="Arial"/>
          <w:sz w:val="24"/>
          <w:szCs w:val="24"/>
        </w:rPr>
        <w:t xml:space="preserve"> </w:t>
      </w:r>
      <w:r>
        <w:rPr>
          <w:rFonts w:ascii="Arial" w:hAnsi="Arial" w:cs="Arial"/>
          <w:sz w:val="24"/>
          <w:szCs w:val="24"/>
        </w:rPr>
        <w:t xml:space="preserve">un centenar de </w:t>
      </w:r>
      <w:r w:rsidRPr="00527B4C">
        <w:rPr>
          <w:rFonts w:ascii="Arial" w:hAnsi="Arial" w:cs="Arial"/>
          <w:sz w:val="24"/>
          <w:szCs w:val="24"/>
        </w:rPr>
        <w:t>tiraderos de basura que operan de forma clandestina, donde arrojan todo tipo de residuos sólidos</w:t>
      </w:r>
      <w:r>
        <w:rPr>
          <w:rFonts w:ascii="Arial" w:hAnsi="Arial" w:cs="Arial"/>
          <w:sz w:val="24"/>
          <w:szCs w:val="24"/>
        </w:rPr>
        <w:t xml:space="preserve">, </w:t>
      </w:r>
      <w:r w:rsidRPr="00527B4C">
        <w:rPr>
          <w:rFonts w:ascii="Arial" w:hAnsi="Arial" w:cs="Arial"/>
          <w:sz w:val="24"/>
          <w:szCs w:val="24"/>
        </w:rPr>
        <w:t>industriales</w:t>
      </w:r>
      <w:r>
        <w:rPr>
          <w:rFonts w:ascii="Arial" w:hAnsi="Arial" w:cs="Arial"/>
          <w:sz w:val="24"/>
          <w:szCs w:val="24"/>
        </w:rPr>
        <w:t xml:space="preserve"> y cascajo. Recientemente, autoridades municipales </w:t>
      </w:r>
      <w:r w:rsidRPr="00E67668">
        <w:rPr>
          <w:rFonts w:ascii="Arial" w:hAnsi="Arial" w:cs="Arial"/>
          <w:sz w:val="24"/>
          <w:szCs w:val="24"/>
        </w:rPr>
        <w:t>realizaron</w:t>
      </w:r>
      <w:r>
        <w:rPr>
          <w:rFonts w:ascii="Arial" w:hAnsi="Arial" w:cs="Arial"/>
          <w:sz w:val="24"/>
          <w:szCs w:val="24"/>
        </w:rPr>
        <w:t xml:space="preserve"> un</w:t>
      </w:r>
      <w:r w:rsidRPr="00E67668">
        <w:rPr>
          <w:rFonts w:ascii="Arial" w:hAnsi="Arial" w:cs="Arial"/>
          <w:sz w:val="24"/>
          <w:szCs w:val="24"/>
        </w:rPr>
        <w:t xml:space="preserve"> censo de tiraderos </w:t>
      </w:r>
      <w:r>
        <w:rPr>
          <w:rFonts w:ascii="Arial" w:hAnsi="Arial" w:cs="Arial"/>
          <w:sz w:val="24"/>
          <w:szCs w:val="24"/>
        </w:rPr>
        <w:t xml:space="preserve">ubicándolos en las colonias </w:t>
      </w:r>
      <w:r w:rsidRPr="00E67668">
        <w:rPr>
          <w:rFonts w:ascii="Arial" w:hAnsi="Arial" w:cs="Arial"/>
          <w:sz w:val="24"/>
          <w:szCs w:val="24"/>
        </w:rPr>
        <w:t xml:space="preserve">La Cebada, La Palma, Llano de las Flores, El Castillo, San José Poza Honda, La Rosa, El Cobradero, Huertas Chacona y Rincón Verde. Sin embargo, la Procuraduría de Protección al Medio Ambiente del Estado de México (PROPAEM) </w:t>
      </w:r>
      <w:r>
        <w:rPr>
          <w:rFonts w:ascii="Arial" w:hAnsi="Arial" w:cs="Arial"/>
          <w:sz w:val="24"/>
          <w:szCs w:val="24"/>
        </w:rPr>
        <w:t>identificó a inicios de este año la existencia de</w:t>
      </w:r>
      <w:r w:rsidRPr="00E67668">
        <w:rPr>
          <w:rFonts w:ascii="Arial" w:hAnsi="Arial" w:cs="Arial"/>
          <w:sz w:val="24"/>
          <w:szCs w:val="24"/>
        </w:rPr>
        <w:t xml:space="preserve"> 25 tiraderos clandestinos en Naucalpan este año, </w:t>
      </w:r>
      <w:r>
        <w:rPr>
          <w:rFonts w:ascii="Arial" w:hAnsi="Arial" w:cs="Arial"/>
          <w:sz w:val="24"/>
          <w:szCs w:val="24"/>
        </w:rPr>
        <w:t>11 de los cuales</w:t>
      </w:r>
      <w:r w:rsidRPr="00E67668">
        <w:rPr>
          <w:rFonts w:ascii="Arial" w:hAnsi="Arial" w:cs="Arial"/>
          <w:sz w:val="24"/>
          <w:szCs w:val="24"/>
        </w:rPr>
        <w:t xml:space="preserve"> fueron clausurados.</w:t>
      </w:r>
    </w:p>
    <w:p w14:paraId="01D93C0E" w14:textId="77777777" w:rsidR="00C40FC0" w:rsidRDefault="00C40FC0" w:rsidP="00C40FC0">
      <w:pPr>
        <w:spacing w:after="0" w:line="360" w:lineRule="auto"/>
        <w:contextualSpacing/>
        <w:jc w:val="both"/>
        <w:rPr>
          <w:rFonts w:ascii="Arial" w:hAnsi="Arial" w:cs="Arial"/>
          <w:sz w:val="24"/>
          <w:szCs w:val="24"/>
        </w:rPr>
      </w:pPr>
    </w:p>
    <w:p w14:paraId="05E1968B"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La presencia</w:t>
      </w:r>
      <w:r w:rsidRPr="006B1DE7">
        <w:rPr>
          <w:rFonts w:ascii="Arial" w:hAnsi="Arial" w:cs="Arial"/>
          <w:sz w:val="24"/>
          <w:szCs w:val="24"/>
        </w:rPr>
        <w:t xml:space="preserve"> </w:t>
      </w:r>
      <w:r>
        <w:rPr>
          <w:rFonts w:ascii="Arial" w:hAnsi="Arial" w:cs="Arial"/>
          <w:sz w:val="24"/>
          <w:szCs w:val="24"/>
        </w:rPr>
        <w:t xml:space="preserve">de </w:t>
      </w:r>
      <w:r w:rsidRPr="006B1DE7">
        <w:rPr>
          <w:rFonts w:ascii="Arial" w:hAnsi="Arial" w:cs="Arial"/>
          <w:sz w:val="24"/>
          <w:szCs w:val="24"/>
        </w:rPr>
        <w:t xml:space="preserve">tiraderos clandestinos de residuos </w:t>
      </w:r>
      <w:r>
        <w:rPr>
          <w:rFonts w:ascii="Arial" w:hAnsi="Arial" w:cs="Arial"/>
          <w:sz w:val="24"/>
          <w:szCs w:val="24"/>
        </w:rPr>
        <w:t>ha provocado graves</w:t>
      </w:r>
      <w:r w:rsidRPr="006B1DE7">
        <w:rPr>
          <w:rFonts w:ascii="Arial" w:hAnsi="Arial" w:cs="Arial"/>
          <w:sz w:val="24"/>
          <w:szCs w:val="24"/>
        </w:rPr>
        <w:t xml:space="preserve"> afectaciones al</w:t>
      </w:r>
      <w:r>
        <w:rPr>
          <w:rFonts w:ascii="Arial" w:hAnsi="Arial" w:cs="Arial"/>
          <w:sz w:val="24"/>
          <w:szCs w:val="24"/>
        </w:rPr>
        <w:t xml:space="preserve"> </w:t>
      </w:r>
      <w:r w:rsidRPr="006B1DE7">
        <w:rPr>
          <w:rFonts w:ascii="Arial" w:hAnsi="Arial" w:cs="Arial"/>
          <w:sz w:val="24"/>
          <w:szCs w:val="24"/>
        </w:rPr>
        <w:t>agua, aire, suelo, flora y fauna, ecosistemas y al drenaje</w:t>
      </w:r>
      <w:r>
        <w:rPr>
          <w:rFonts w:ascii="Arial" w:hAnsi="Arial" w:cs="Arial"/>
          <w:sz w:val="24"/>
          <w:szCs w:val="24"/>
        </w:rPr>
        <w:t xml:space="preserve"> en los municipios</w:t>
      </w:r>
      <w:r w:rsidRPr="006B1DE7">
        <w:rPr>
          <w:rFonts w:ascii="Arial" w:hAnsi="Arial" w:cs="Arial"/>
          <w:sz w:val="24"/>
          <w:szCs w:val="24"/>
        </w:rPr>
        <w:t xml:space="preserve">, </w:t>
      </w:r>
      <w:r>
        <w:rPr>
          <w:rFonts w:ascii="Arial" w:hAnsi="Arial" w:cs="Arial"/>
          <w:sz w:val="24"/>
          <w:szCs w:val="24"/>
        </w:rPr>
        <w:t>al igual que ha</w:t>
      </w:r>
      <w:r w:rsidRPr="006B1DE7">
        <w:rPr>
          <w:rFonts w:ascii="Arial" w:hAnsi="Arial" w:cs="Arial"/>
          <w:sz w:val="24"/>
          <w:szCs w:val="24"/>
        </w:rPr>
        <w:t xml:space="preserve"> </w:t>
      </w:r>
      <w:r>
        <w:rPr>
          <w:rFonts w:ascii="Arial" w:hAnsi="Arial" w:cs="Arial"/>
          <w:sz w:val="24"/>
          <w:szCs w:val="24"/>
        </w:rPr>
        <w:t>contribuido a</w:t>
      </w:r>
      <w:r w:rsidRPr="006B1DE7">
        <w:rPr>
          <w:rFonts w:ascii="Arial" w:hAnsi="Arial" w:cs="Arial"/>
          <w:sz w:val="24"/>
          <w:szCs w:val="24"/>
        </w:rPr>
        <w:t xml:space="preserve"> la saturación de</w:t>
      </w:r>
      <w:r>
        <w:rPr>
          <w:rFonts w:ascii="Arial" w:hAnsi="Arial" w:cs="Arial"/>
          <w:sz w:val="24"/>
          <w:szCs w:val="24"/>
        </w:rPr>
        <w:t xml:space="preserve"> </w:t>
      </w:r>
      <w:r w:rsidRPr="006B1DE7">
        <w:rPr>
          <w:rFonts w:ascii="Arial" w:hAnsi="Arial" w:cs="Arial"/>
          <w:sz w:val="24"/>
          <w:szCs w:val="24"/>
        </w:rPr>
        <w:t>los</w:t>
      </w:r>
      <w:r>
        <w:rPr>
          <w:rFonts w:ascii="Arial" w:hAnsi="Arial" w:cs="Arial"/>
          <w:sz w:val="24"/>
          <w:szCs w:val="24"/>
        </w:rPr>
        <w:t xml:space="preserve"> </w:t>
      </w:r>
      <w:r w:rsidRPr="006B1DE7">
        <w:rPr>
          <w:rFonts w:ascii="Arial" w:hAnsi="Arial" w:cs="Arial"/>
          <w:sz w:val="24"/>
          <w:szCs w:val="24"/>
        </w:rPr>
        <w:t>sitios de disposición final</w:t>
      </w:r>
      <w:r>
        <w:rPr>
          <w:rFonts w:ascii="Arial" w:hAnsi="Arial" w:cs="Arial"/>
          <w:sz w:val="24"/>
          <w:szCs w:val="24"/>
        </w:rPr>
        <w:t xml:space="preserve">. También ha impactado en las condiciones socioeconómicas y de seguridad de las colonias y localidades que les rodean pues los olores fétidos no sólo disuaden al comercio, sino que también generan focos de inseguridad e incentivan la generación de empleos informales precarios. </w:t>
      </w:r>
    </w:p>
    <w:p w14:paraId="3A59017B" w14:textId="77777777" w:rsidR="00C40FC0" w:rsidRDefault="00C40FC0" w:rsidP="00C40FC0">
      <w:pPr>
        <w:spacing w:after="0" w:line="360" w:lineRule="auto"/>
        <w:contextualSpacing/>
        <w:jc w:val="both"/>
        <w:rPr>
          <w:rFonts w:ascii="Arial" w:hAnsi="Arial" w:cs="Arial"/>
          <w:sz w:val="24"/>
          <w:szCs w:val="24"/>
        </w:rPr>
      </w:pPr>
    </w:p>
    <w:p w14:paraId="447DBC16" w14:textId="527A986F" w:rsidR="00143A61" w:rsidRPr="0052405C" w:rsidRDefault="00C40FC0" w:rsidP="00651A06">
      <w:pPr>
        <w:spacing w:after="0" w:line="360" w:lineRule="auto"/>
        <w:contextualSpacing/>
        <w:jc w:val="both"/>
        <w:rPr>
          <w:rFonts w:ascii="Arial" w:hAnsi="Arial" w:cs="Arial"/>
          <w:sz w:val="24"/>
          <w:szCs w:val="24"/>
        </w:rPr>
      </w:pPr>
      <w:r>
        <w:rPr>
          <w:rFonts w:ascii="Arial" w:hAnsi="Arial" w:cs="Arial"/>
          <w:sz w:val="24"/>
          <w:szCs w:val="24"/>
        </w:rPr>
        <w:t xml:space="preserve">Los tiraderos clandestinos que continúan operando, a pesar de las exigencias ciudadanas y los esfuerzos de las organizaciones y autoridades ambientales, son un reflejo del fracaso de los sistemas de recolección, gestión y disposición de los residuos, así como evidencia del lamentable estado en que se encuentra la política ambiental mexiquense. Cada tiradero compromete al medio ambiente sobre el que se encuentra ubicado, imponiendo sobre éste presiones ecológicas que le es imposible resolver por sí mismo. Además, son causa de la emisión de biogases contaminantes, el adelgazamiento de la capa de ozono, la pérdida de los suelos, de los cuerpos de agua </w:t>
      </w:r>
      <w:r>
        <w:rPr>
          <w:rFonts w:ascii="Arial" w:hAnsi="Arial" w:cs="Arial"/>
          <w:sz w:val="24"/>
          <w:szCs w:val="24"/>
        </w:rPr>
        <w:lastRenderedPageBreak/>
        <w:t>y la proliferación de fauna nociva, como ratas, moscas y cucarachas. Peor aún, sus consecuencias se expresan en el deterioro de la salud de las personas y la transmisión de enfermedades. Por esta razón, presentamos la siguiente iniciativa a fin de coadyuvar en el combate de</w:t>
      </w:r>
      <w:r w:rsidRPr="006E323D">
        <w:rPr>
          <w:rFonts w:ascii="Arial" w:hAnsi="Arial" w:cs="Arial"/>
          <w:sz w:val="24"/>
          <w:szCs w:val="24"/>
        </w:rPr>
        <w:t xml:space="preserve"> la proliferación de tiraderos clandestinos y áreas de descarga ilegal de residuos sólidos en </w:t>
      </w:r>
      <w:r>
        <w:rPr>
          <w:rFonts w:ascii="Arial" w:hAnsi="Arial" w:cs="Arial"/>
          <w:sz w:val="24"/>
          <w:szCs w:val="24"/>
        </w:rPr>
        <w:t>el Estado de México.</w:t>
      </w:r>
    </w:p>
    <w:p w14:paraId="4B67C02E" w14:textId="024B6A66" w:rsidR="00143A61" w:rsidRDefault="00143A61" w:rsidP="00C40FC0">
      <w:pPr>
        <w:rPr>
          <w:rFonts w:ascii="Arial" w:eastAsia="Arial" w:hAnsi="Arial" w:cs="Arial"/>
          <w:sz w:val="24"/>
          <w:szCs w:val="24"/>
        </w:rPr>
      </w:pPr>
    </w:p>
    <w:p w14:paraId="55E5BEA7" w14:textId="77777777" w:rsidR="00DD2746" w:rsidRPr="00634F80" w:rsidRDefault="00DD2746" w:rsidP="00651A06">
      <w:pPr>
        <w:autoSpaceDE w:val="0"/>
        <w:autoSpaceDN w:val="0"/>
        <w:adjustRightInd w:val="0"/>
        <w:spacing w:after="0" w:line="360" w:lineRule="auto"/>
        <w:jc w:val="center"/>
        <w:rPr>
          <w:rFonts w:ascii="Arial" w:hAnsi="Arial" w:cs="Arial"/>
          <w:b/>
          <w:bCs/>
          <w:color w:val="000000"/>
          <w:sz w:val="24"/>
          <w:szCs w:val="24"/>
        </w:rPr>
      </w:pPr>
      <w:r w:rsidRPr="00634F80">
        <w:rPr>
          <w:rFonts w:ascii="Arial" w:hAnsi="Arial" w:cs="Arial"/>
          <w:b/>
          <w:bCs/>
          <w:color w:val="000000"/>
          <w:sz w:val="24"/>
          <w:szCs w:val="24"/>
        </w:rPr>
        <w:t>ATENTAMENTE</w:t>
      </w:r>
    </w:p>
    <w:p w14:paraId="69CFFEC8" w14:textId="35BB3DDF" w:rsidR="00DD2746" w:rsidRDefault="00DD2746" w:rsidP="00651A06">
      <w:pPr>
        <w:autoSpaceDE w:val="0"/>
        <w:autoSpaceDN w:val="0"/>
        <w:adjustRightInd w:val="0"/>
        <w:spacing w:after="0" w:line="360" w:lineRule="auto"/>
        <w:jc w:val="center"/>
        <w:rPr>
          <w:rFonts w:ascii="Arial" w:hAnsi="Arial" w:cs="Arial"/>
          <w:b/>
          <w:bCs/>
          <w:color w:val="000000"/>
          <w:sz w:val="24"/>
          <w:szCs w:val="24"/>
        </w:rPr>
      </w:pPr>
    </w:p>
    <w:p w14:paraId="6B41562C" w14:textId="77777777" w:rsidR="0086242A" w:rsidRDefault="0086242A" w:rsidP="00651A06">
      <w:pPr>
        <w:autoSpaceDE w:val="0"/>
        <w:autoSpaceDN w:val="0"/>
        <w:adjustRightInd w:val="0"/>
        <w:spacing w:after="0" w:line="360" w:lineRule="auto"/>
        <w:jc w:val="center"/>
        <w:rPr>
          <w:rFonts w:ascii="Arial" w:hAnsi="Arial" w:cs="Arial"/>
          <w:b/>
          <w:bCs/>
          <w:color w:val="000000"/>
          <w:sz w:val="24"/>
          <w:szCs w:val="24"/>
        </w:rPr>
      </w:pPr>
    </w:p>
    <w:p w14:paraId="6B6E30FF" w14:textId="77777777" w:rsidR="00DD2746" w:rsidRPr="00634F80" w:rsidRDefault="00DD2746" w:rsidP="00651A06">
      <w:pPr>
        <w:autoSpaceDE w:val="0"/>
        <w:autoSpaceDN w:val="0"/>
        <w:adjustRightInd w:val="0"/>
        <w:spacing w:after="0" w:line="360" w:lineRule="auto"/>
        <w:jc w:val="center"/>
        <w:rPr>
          <w:rFonts w:ascii="Arial" w:hAnsi="Arial" w:cs="Arial"/>
          <w:b/>
          <w:bCs/>
          <w:color w:val="000000"/>
          <w:sz w:val="24"/>
          <w:szCs w:val="24"/>
        </w:rPr>
      </w:pPr>
    </w:p>
    <w:p w14:paraId="7D5A8784" w14:textId="77777777" w:rsidR="00DD2746" w:rsidRPr="00634F80" w:rsidRDefault="00DD2746" w:rsidP="00651A06">
      <w:pPr>
        <w:autoSpaceDE w:val="0"/>
        <w:autoSpaceDN w:val="0"/>
        <w:adjustRightInd w:val="0"/>
        <w:spacing w:after="0" w:line="360" w:lineRule="auto"/>
        <w:jc w:val="center"/>
        <w:rPr>
          <w:rFonts w:ascii="Arial" w:hAnsi="Arial" w:cs="Arial"/>
          <w:b/>
          <w:bCs/>
          <w:color w:val="000000"/>
          <w:sz w:val="24"/>
          <w:szCs w:val="24"/>
        </w:rPr>
      </w:pPr>
      <w:r w:rsidRPr="00634F80">
        <w:rPr>
          <w:rFonts w:ascii="Arial" w:hAnsi="Arial" w:cs="Arial"/>
          <w:b/>
          <w:bCs/>
          <w:color w:val="000000"/>
          <w:sz w:val="24"/>
          <w:szCs w:val="24"/>
        </w:rPr>
        <w:t>ISAAC MARTÍN MONTOYA MÁRQUEZ</w:t>
      </w:r>
    </w:p>
    <w:p w14:paraId="150DCDEA" w14:textId="3B9E798E" w:rsidR="00DD2746" w:rsidRDefault="00DD2746" w:rsidP="00651A06">
      <w:pPr>
        <w:autoSpaceDE w:val="0"/>
        <w:autoSpaceDN w:val="0"/>
        <w:adjustRightInd w:val="0"/>
        <w:spacing w:after="0" w:line="360" w:lineRule="auto"/>
        <w:jc w:val="center"/>
        <w:rPr>
          <w:rFonts w:ascii="Arial" w:hAnsi="Arial" w:cs="Arial"/>
          <w:b/>
          <w:bCs/>
          <w:color w:val="000000"/>
          <w:sz w:val="24"/>
          <w:szCs w:val="24"/>
        </w:rPr>
      </w:pPr>
      <w:r w:rsidRPr="00634F80">
        <w:rPr>
          <w:rFonts w:ascii="Arial" w:hAnsi="Arial" w:cs="Arial"/>
          <w:b/>
          <w:bCs/>
          <w:color w:val="000000"/>
          <w:sz w:val="24"/>
          <w:szCs w:val="24"/>
        </w:rPr>
        <w:t>DIPUTADO PRESENTANTE</w:t>
      </w:r>
    </w:p>
    <w:p w14:paraId="5B519717" w14:textId="77777777" w:rsidR="0086242A" w:rsidRDefault="0086242A" w:rsidP="00651A06">
      <w:pPr>
        <w:autoSpaceDE w:val="0"/>
        <w:autoSpaceDN w:val="0"/>
        <w:adjustRightInd w:val="0"/>
        <w:spacing w:after="0" w:line="360" w:lineRule="auto"/>
        <w:jc w:val="center"/>
        <w:rPr>
          <w:rFonts w:ascii="Arial" w:hAnsi="Arial" w:cs="Arial"/>
          <w:b/>
          <w:bCs/>
          <w:color w:val="000000"/>
          <w:sz w:val="24"/>
          <w:szCs w:val="24"/>
        </w:rPr>
      </w:pPr>
    </w:p>
    <w:p w14:paraId="25F80977" w14:textId="77777777" w:rsidR="0086242A" w:rsidRPr="00634F80" w:rsidRDefault="0086242A" w:rsidP="00651A06">
      <w:pPr>
        <w:autoSpaceDE w:val="0"/>
        <w:autoSpaceDN w:val="0"/>
        <w:adjustRightInd w:val="0"/>
        <w:spacing w:after="0" w:line="360" w:lineRule="auto"/>
        <w:jc w:val="center"/>
        <w:rPr>
          <w:rFonts w:ascii="Arial" w:hAnsi="Arial" w:cs="Arial"/>
          <w:b/>
          <w:bCs/>
          <w:color w:val="000000"/>
          <w:sz w:val="24"/>
          <w:szCs w:val="24"/>
        </w:rPr>
      </w:pPr>
    </w:p>
    <w:p w14:paraId="4DA14055" w14:textId="77777777" w:rsidR="00DD2746" w:rsidRPr="00634F80" w:rsidRDefault="00DD2746" w:rsidP="00651A06">
      <w:pPr>
        <w:spacing w:line="360" w:lineRule="auto"/>
        <w:contextualSpacing/>
        <w:jc w:val="center"/>
        <w:rPr>
          <w:rFonts w:ascii="Arial" w:hAnsi="Arial" w:cs="Arial"/>
          <w:b/>
          <w:bCs/>
          <w:sz w:val="24"/>
          <w:szCs w:val="24"/>
        </w:rPr>
      </w:pPr>
      <w:r w:rsidRPr="00634F80">
        <w:rPr>
          <w:rFonts w:ascii="Arial" w:hAnsi="Arial" w:cs="Arial"/>
          <w:b/>
          <w:bCs/>
          <w:sz w:val="24"/>
          <w:szCs w:val="24"/>
        </w:rPr>
        <w:t>GRUPO PARLAMENTARIO MORENA</w:t>
      </w:r>
    </w:p>
    <w:tbl>
      <w:tblPr>
        <w:tblStyle w:val="Tablaconcuadrculaclar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492"/>
      </w:tblGrid>
      <w:tr w:rsidR="00DD2746" w14:paraId="0DC4C1FC" w14:textId="77777777" w:rsidTr="00E03406">
        <w:trPr>
          <w:trHeight w:val="1343"/>
        </w:trPr>
        <w:tc>
          <w:tcPr>
            <w:tcW w:w="2562" w:type="pct"/>
          </w:tcPr>
          <w:p w14:paraId="4F76A1A7" w14:textId="77777777" w:rsidR="00DD2746" w:rsidRDefault="00DD2746" w:rsidP="00A501CC">
            <w:pPr>
              <w:pStyle w:val="Predeterminado"/>
              <w:tabs>
                <w:tab w:val="left" w:pos="708"/>
                <w:tab w:val="left" w:pos="1416"/>
                <w:tab w:val="left" w:pos="2124"/>
                <w:tab w:val="left" w:pos="2832"/>
                <w:tab w:val="left" w:pos="3540"/>
                <w:tab w:val="left" w:pos="3600"/>
              </w:tabs>
              <w:suppressAutoHyphens/>
              <w:spacing w:before="0" w:line="340" w:lineRule="atLeast"/>
              <w:jc w:val="left"/>
              <w:rPr>
                <w:rStyle w:val="Ninguno"/>
                <w:b/>
                <w:bCs/>
                <w:sz w:val="24"/>
                <w:szCs w:val="24"/>
                <w:lang w:eastAsia="en-US"/>
                <w14:textOutline w14:w="0" w14:cap="rnd" w14:cmpd="sng" w14:algn="ctr">
                  <w14:noFill/>
                  <w14:prstDash w14:val="solid"/>
                  <w14:bevel/>
                </w14:textOutline>
              </w:rPr>
            </w:pPr>
          </w:p>
          <w:p w14:paraId="152462D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FF02CB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BF0502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ANAIS MIRIAM BURGOS HERNÁNDEZ</w:t>
            </w:r>
          </w:p>
          <w:p w14:paraId="3D40DD89"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C7FAF07"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96A8CB7"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7A514F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pPr>
          </w:p>
        </w:tc>
        <w:tc>
          <w:tcPr>
            <w:tcW w:w="2438" w:type="pct"/>
          </w:tcPr>
          <w:p w14:paraId="3322CC7B"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Pr>
            </w:pPr>
          </w:p>
          <w:p w14:paraId="590B68B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BD331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65E91F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ADRIAN MANUEL GALICIA SALCEDA</w:t>
            </w:r>
          </w:p>
          <w:p w14:paraId="55126D9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F0266C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A2D0FD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14:paraId="3CD72958" w14:textId="77777777" w:rsidTr="00E03406">
        <w:trPr>
          <w:trHeight w:val="1343"/>
        </w:trPr>
        <w:tc>
          <w:tcPr>
            <w:tcW w:w="2562" w:type="pct"/>
          </w:tcPr>
          <w:p w14:paraId="7A2674EA" w14:textId="77777777" w:rsidR="00E03406" w:rsidRDefault="00E0340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664A4AC" w14:textId="77777777" w:rsidR="00E03406" w:rsidRDefault="00E0340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rPr>
            </w:pPr>
          </w:p>
          <w:p w14:paraId="50529A17" w14:textId="30603882"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ELBA ALDANA DUARTE</w:t>
            </w:r>
          </w:p>
          <w:p w14:paraId="0BEE516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0B4B4BA"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29CAF2E"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9F1B67D" w14:textId="160FAE41"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hideMark/>
          </w:tcPr>
          <w:p w14:paraId="5486A89E" w14:textId="77777777" w:rsidR="00E03406" w:rsidRDefault="00E0340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2F60B09" w14:textId="77777777" w:rsidR="00E03406" w:rsidRDefault="00E0340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rPr>
            </w:pPr>
          </w:p>
          <w:p w14:paraId="68F291FB" w14:textId="4CFF8DF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AZUCENA CISNEROS COSS</w:t>
            </w:r>
          </w:p>
        </w:tc>
      </w:tr>
      <w:tr w:rsidR="00DD2746" w14:paraId="6299C538" w14:textId="77777777" w:rsidTr="00E03406">
        <w:trPr>
          <w:trHeight w:val="1343"/>
        </w:trPr>
        <w:tc>
          <w:tcPr>
            <w:tcW w:w="2562" w:type="pct"/>
          </w:tcPr>
          <w:p w14:paraId="2559E2A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MAURILIO HERNÁNDEZ GONZÁLEZ</w:t>
            </w:r>
          </w:p>
          <w:p w14:paraId="0459A1D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DA1DE1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5D2DCC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56D451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hideMark/>
          </w:tcPr>
          <w:p w14:paraId="0BFF778B"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MARCO ANTONIO CRUZ CRUZ</w:t>
            </w:r>
          </w:p>
        </w:tc>
      </w:tr>
      <w:tr w:rsidR="00DD2746" w14:paraId="77B468F4" w14:textId="77777777" w:rsidTr="00E03406">
        <w:trPr>
          <w:trHeight w:val="1652"/>
        </w:trPr>
        <w:tc>
          <w:tcPr>
            <w:tcW w:w="2562" w:type="pct"/>
          </w:tcPr>
          <w:p w14:paraId="402FD84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MARIO ARIEL JUAREZ RODRÍGUEZ</w:t>
            </w:r>
          </w:p>
          <w:p w14:paraId="0687E01A"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ACF88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7C7E80D"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B1E28B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Pr>
          <w:p w14:paraId="5F0CE73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FAUSTINO DE LA CRUZ PÉREZ</w:t>
            </w:r>
          </w:p>
          <w:p w14:paraId="0D0E4687"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14:paraId="7975A6CD" w14:textId="77777777" w:rsidTr="00E03406">
        <w:trPr>
          <w:trHeight w:val="787"/>
        </w:trPr>
        <w:tc>
          <w:tcPr>
            <w:tcW w:w="2562" w:type="pct"/>
          </w:tcPr>
          <w:p w14:paraId="5F2B5685"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CAMILO MURILLO ZAVALA</w:t>
            </w:r>
          </w:p>
          <w:p w14:paraId="1CA30C27"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615F3D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339018A"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CFCAA9A"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Pr>
          <w:p w14:paraId="4429BAE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NAZARIO GUTIÉRREZ MARTÍNEZ</w:t>
            </w:r>
          </w:p>
          <w:p w14:paraId="0FF3078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14:paraId="66AD2264" w14:textId="77777777" w:rsidTr="00E03406">
        <w:trPr>
          <w:trHeight w:val="1343"/>
        </w:trPr>
        <w:tc>
          <w:tcPr>
            <w:tcW w:w="2562" w:type="pct"/>
            <w:hideMark/>
          </w:tcPr>
          <w:p w14:paraId="318D0CF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VALENTIN GONZÁLEZ BAUTISTA</w:t>
            </w:r>
          </w:p>
        </w:tc>
        <w:tc>
          <w:tcPr>
            <w:tcW w:w="2438" w:type="pct"/>
            <w:hideMark/>
          </w:tcPr>
          <w:p w14:paraId="0B3761B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GERARDO ULLOA PÉREZ</w:t>
            </w:r>
          </w:p>
        </w:tc>
      </w:tr>
      <w:tr w:rsidR="00DD2746" w14:paraId="786BE0C3" w14:textId="77777777" w:rsidTr="00E03406">
        <w:trPr>
          <w:trHeight w:val="2039"/>
        </w:trPr>
        <w:tc>
          <w:tcPr>
            <w:tcW w:w="2562" w:type="pct"/>
          </w:tcPr>
          <w:p w14:paraId="1B0D3FE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659582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C96FAAE"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71B8F0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YESICA YANET ROJAS HERNÁNDEZ</w:t>
            </w:r>
          </w:p>
          <w:p w14:paraId="174A9A4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c>
          <w:tcPr>
            <w:tcW w:w="2438" w:type="pct"/>
          </w:tcPr>
          <w:p w14:paraId="240E032B"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89C4CE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F3E3FC9"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221D90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 xml:space="preserve">DIP. BEATRIZ GARCÍA VILLEGAS </w:t>
            </w:r>
          </w:p>
          <w:p w14:paraId="678F1D8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r>
      <w:tr w:rsidR="00DD2746" w14:paraId="57AC8819" w14:textId="77777777" w:rsidTr="00E03406">
        <w:trPr>
          <w:trHeight w:val="1352"/>
        </w:trPr>
        <w:tc>
          <w:tcPr>
            <w:tcW w:w="2562" w:type="pct"/>
          </w:tcPr>
          <w:p w14:paraId="5D9A9632"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E80D1A9"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EF7FD8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AC6530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MARIA DEL ROSARIO ELIZALDE VAZQUEZ</w:t>
            </w:r>
          </w:p>
        </w:tc>
        <w:tc>
          <w:tcPr>
            <w:tcW w:w="2438" w:type="pct"/>
          </w:tcPr>
          <w:p w14:paraId="756B05EE"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CF80F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494116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F6C455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ROSA MARÍA ZETINA GONZÁLEZ</w:t>
            </w:r>
          </w:p>
        </w:tc>
      </w:tr>
      <w:tr w:rsidR="00DD2746" w14:paraId="5B9668F8" w14:textId="77777777" w:rsidTr="00E03406">
        <w:trPr>
          <w:trHeight w:val="1343"/>
        </w:trPr>
        <w:tc>
          <w:tcPr>
            <w:tcW w:w="2562" w:type="pct"/>
          </w:tcPr>
          <w:p w14:paraId="10EE061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66C867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C700CA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1A13E3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DANIEL ANDRÉS SIBAJA GONZÁLEZ</w:t>
            </w:r>
          </w:p>
        </w:tc>
        <w:tc>
          <w:tcPr>
            <w:tcW w:w="2438" w:type="pct"/>
          </w:tcPr>
          <w:p w14:paraId="31DC0FD5"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258280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B04A9F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CF8B07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KARINA LABASTIDA SOTELO</w:t>
            </w:r>
          </w:p>
        </w:tc>
      </w:tr>
      <w:tr w:rsidR="00DD2746" w14:paraId="66D75C13" w14:textId="77777777" w:rsidTr="00E03406">
        <w:trPr>
          <w:trHeight w:val="787"/>
        </w:trPr>
        <w:tc>
          <w:tcPr>
            <w:tcW w:w="2562" w:type="pct"/>
          </w:tcPr>
          <w:p w14:paraId="3445E496" w14:textId="77777777" w:rsidR="00DD274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785F16F2" w14:textId="77777777" w:rsidR="00DD274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7300348D" w14:textId="77777777" w:rsidR="00DD274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69ED0220" w14:textId="77777777" w:rsidR="00DD274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14:textOutline w14:w="12700" w14:cap="flat" w14:cmpd="sng" w14:algn="ctr">
                  <w14:noFill/>
                  <w14:prstDash w14:val="solid"/>
                  <w14:miter w14:lim="100000"/>
                </w14:textOutline>
              </w:rPr>
              <w:t>DIP. DIONICIO JORGE GARCÍA SÁNCHEZ</w:t>
            </w:r>
          </w:p>
        </w:tc>
        <w:tc>
          <w:tcPr>
            <w:tcW w:w="2438" w:type="pct"/>
          </w:tcPr>
          <w:p w14:paraId="44777E09"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72AF52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60B1FB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3CBE3A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FE95E6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MÓNICA ANGÉLICA ÁLVAREZ NEMER</w:t>
            </w:r>
          </w:p>
        </w:tc>
      </w:tr>
      <w:tr w:rsidR="00DD2746" w14:paraId="3BDB5B5C" w14:textId="77777777" w:rsidTr="00E03406">
        <w:trPr>
          <w:trHeight w:val="2357"/>
        </w:trPr>
        <w:tc>
          <w:tcPr>
            <w:tcW w:w="2562" w:type="pct"/>
          </w:tcPr>
          <w:p w14:paraId="6EF429D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7F59D8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4AA2E0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FB4630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649303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LUZ MA. HERNÁNDEZ BERMUDEZ</w:t>
            </w:r>
          </w:p>
          <w:p w14:paraId="60CB417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Pr>
          <w:p w14:paraId="709B2E65"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C4FD36D"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D6EC47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D73776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1B8553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MAX AGUSTÍN CORREA HERNÁNDEZ</w:t>
            </w:r>
          </w:p>
          <w:p w14:paraId="77A97ADD"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14:paraId="536B2171" w14:textId="77777777" w:rsidTr="00E03406">
        <w:trPr>
          <w:trHeight w:val="1714"/>
        </w:trPr>
        <w:tc>
          <w:tcPr>
            <w:tcW w:w="2562" w:type="pct"/>
          </w:tcPr>
          <w:p w14:paraId="694CA1A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BE162B9"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09526C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4FC81E6"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ABRAHAM SARONE CAMPOS</w:t>
            </w:r>
          </w:p>
        </w:tc>
        <w:tc>
          <w:tcPr>
            <w:tcW w:w="2438" w:type="pct"/>
          </w:tcPr>
          <w:p w14:paraId="6610087A"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0222BCE"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9F73E8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D2584F8"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ALICIA MERCADO MORENO</w:t>
            </w:r>
          </w:p>
        </w:tc>
      </w:tr>
      <w:tr w:rsidR="00DD2746" w14:paraId="6287FC54" w14:textId="77777777" w:rsidTr="00E03406">
        <w:trPr>
          <w:trHeight w:val="2023"/>
        </w:trPr>
        <w:tc>
          <w:tcPr>
            <w:tcW w:w="2562" w:type="pct"/>
          </w:tcPr>
          <w:p w14:paraId="4FEED5EC"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891B1D4"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85FC57E"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D284471"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LOURDES JEZABEL DELGADO FLORES</w:t>
            </w:r>
          </w:p>
        </w:tc>
        <w:tc>
          <w:tcPr>
            <w:tcW w:w="2438" w:type="pct"/>
          </w:tcPr>
          <w:p w14:paraId="0CD6A2C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1308723"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DBD1C6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AF8BC8B"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EDITH MARISOL MERCADO TORRES</w:t>
            </w:r>
          </w:p>
          <w:p w14:paraId="736601C0"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6263339" w14:textId="1D0D6547" w:rsidR="00DD2746" w:rsidRDefault="00DD2746" w:rsidP="0086242A">
            <w:pPr>
              <w:pStyle w:val="Predeterminado"/>
              <w:tabs>
                <w:tab w:val="left" w:pos="708"/>
                <w:tab w:val="left" w:pos="1416"/>
                <w:tab w:val="left" w:pos="2124"/>
                <w:tab w:val="left" w:pos="2832"/>
                <w:tab w:val="left" w:pos="3540"/>
                <w:tab w:val="left" w:pos="3600"/>
              </w:tabs>
              <w:suppressAutoHyphens/>
              <w:spacing w:before="0" w:line="340" w:lineRule="atLeast"/>
              <w:jc w:val="left"/>
              <w:rPr>
                <w:rStyle w:val="Ninguno"/>
                <w:b/>
                <w:bCs/>
                <w:sz w:val="24"/>
                <w:szCs w:val="24"/>
                <w:lang w:eastAsia="en-US"/>
                <w14:textOutline w14:w="0" w14:cap="rnd" w14:cmpd="sng" w14:algn="ctr">
                  <w14:noFill/>
                  <w14:prstDash w14:val="solid"/>
                  <w14:bevel/>
                </w14:textOutline>
              </w:rPr>
            </w:pPr>
          </w:p>
        </w:tc>
      </w:tr>
      <w:tr w:rsidR="00DD2746" w14:paraId="654D62A6" w14:textId="77777777" w:rsidTr="00E03406">
        <w:trPr>
          <w:trHeight w:val="1343"/>
        </w:trPr>
        <w:tc>
          <w:tcPr>
            <w:tcW w:w="2562" w:type="pct"/>
          </w:tcPr>
          <w:p w14:paraId="783D88FA"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5241930"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3944109"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5E80E91" w14:textId="14E72C1E"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Pr>
                <w:rStyle w:val="Ninguno"/>
                <w:b/>
                <w:bCs/>
                <w:sz w:val="24"/>
                <w:szCs w:val="24"/>
                <w:lang w:eastAsia="en-US"/>
                <w14:textOutline w14:w="0" w14:cap="rnd" w14:cmpd="sng" w14:algn="ctr">
                  <w14:noFill/>
                  <w14:prstDash w14:val="solid"/>
                  <w14:bevel/>
                </w14:textOutline>
              </w:rPr>
              <w:t>DIP. EMILIANO AGUIRRE CRUZ</w:t>
            </w:r>
          </w:p>
          <w:p w14:paraId="0283814F" w14:textId="77777777"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c>
          <w:tcPr>
            <w:tcW w:w="2438" w:type="pct"/>
            <w:hideMark/>
          </w:tcPr>
          <w:p w14:paraId="4786D506"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96845F5"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A087615" w14:textId="77777777" w:rsidR="0086242A" w:rsidRDefault="0086242A"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A0462C2" w14:textId="50507795"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b/>
                <w:bCs/>
                <w:sz w:val="24"/>
                <w:szCs w:val="24"/>
                <w:lang w:eastAsia="en-US"/>
                <w14:textOutline w14:w="0" w14:cap="rnd" w14:cmpd="sng" w14:algn="ctr">
                  <w14:noFill/>
                  <w14:prstDash w14:val="solid"/>
                  <w14:bevel/>
                </w14:textOutline>
              </w:rPr>
              <w:t>DIP. MARÍA DEL CARMEN DE LA ROSA MENDOZA</w:t>
            </w:r>
          </w:p>
        </w:tc>
      </w:tr>
    </w:tbl>
    <w:p w14:paraId="7E351E9D" w14:textId="77777777" w:rsidR="00E3715D" w:rsidRDefault="00E3715D" w:rsidP="00E3715D">
      <w:pPr>
        <w:spacing w:after="0" w:line="240" w:lineRule="auto"/>
        <w:jc w:val="both"/>
        <w:rPr>
          <w:rFonts w:ascii="Arial" w:eastAsia="Arial" w:hAnsi="Arial" w:cs="Arial"/>
        </w:rPr>
      </w:pPr>
    </w:p>
    <w:p w14:paraId="56E456AF" w14:textId="77777777" w:rsidR="00E3715D" w:rsidRPr="00060A2D" w:rsidRDefault="00E3715D" w:rsidP="00E3715D">
      <w:pPr>
        <w:spacing w:after="0" w:line="240" w:lineRule="auto"/>
        <w:jc w:val="both"/>
        <w:rPr>
          <w:rFonts w:ascii="Arial" w:eastAsia="Arial" w:hAnsi="Arial" w:cs="Arial"/>
        </w:rPr>
      </w:pPr>
      <w:r>
        <w:rPr>
          <w:rFonts w:ascii="Arial" w:eastAsia="Arial" w:hAnsi="Arial" w:cs="Arial"/>
        </w:rPr>
        <w:t xml:space="preserve"> </w:t>
      </w:r>
    </w:p>
    <w:p w14:paraId="10DE55EA" w14:textId="77777777" w:rsidR="00E3715D" w:rsidRPr="00060A2D" w:rsidRDefault="00E3715D" w:rsidP="00E3715D">
      <w:pPr>
        <w:spacing w:after="0" w:line="240" w:lineRule="auto"/>
        <w:jc w:val="both"/>
        <w:rPr>
          <w:rFonts w:ascii="Arial" w:eastAsia="Arial" w:hAnsi="Arial" w:cs="Arial"/>
        </w:rPr>
      </w:pPr>
    </w:p>
    <w:p w14:paraId="3C92996C" w14:textId="08C93D89" w:rsidR="00E3715D" w:rsidRDefault="00E3715D" w:rsidP="00E3715D">
      <w:pPr>
        <w:spacing w:after="0" w:line="240" w:lineRule="auto"/>
        <w:ind w:left="703" w:hanging="703"/>
        <w:jc w:val="both"/>
        <w:rPr>
          <w:rFonts w:ascii="Arial" w:eastAsia="Arial" w:hAnsi="Arial" w:cs="Arial"/>
        </w:rPr>
      </w:pPr>
    </w:p>
    <w:p w14:paraId="2B4A7867" w14:textId="62F9D3C5" w:rsidR="00143A61" w:rsidRDefault="00143A61" w:rsidP="00E3715D">
      <w:pPr>
        <w:spacing w:after="0" w:line="240" w:lineRule="auto"/>
        <w:ind w:left="703" w:hanging="703"/>
        <w:jc w:val="both"/>
        <w:rPr>
          <w:rFonts w:ascii="Arial" w:eastAsia="Arial" w:hAnsi="Arial" w:cs="Arial"/>
        </w:rPr>
      </w:pPr>
    </w:p>
    <w:p w14:paraId="253E09EE" w14:textId="580FAF60" w:rsidR="00143A61" w:rsidRDefault="00143A61" w:rsidP="00E3715D">
      <w:pPr>
        <w:spacing w:after="0" w:line="240" w:lineRule="auto"/>
        <w:ind w:left="703" w:hanging="703"/>
        <w:jc w:val="both"/>
        <w:rPr>
          <w:rFonts w:ascii="Arial" w:eastAsia="Arial" w:hAnsi="Arial" w:cs="Arial"/>
        </w:rPr>
      </w:pPr>
    </w:p>
    <w:p w14:paraId="6CC7CD64" w14:textId="4CFD1347" w:rsidR="003C4D9D" w:rsidRDefault="003C4D9D">
      <w:pPr>
        <w:rPr>
          <w:rFonts w:ascii="Arial" w:eastAsia="Arial" w:hAnsi="Arial" w:cs="Arial"/>
        </w:rPr>
      </w:pPr>
      <w:r>
        <w:rPr>
          <w:rFonts w:ascii="Arial" w:eastAsia="Arial" w:hAnsi="Arial" w:cs="Arial"/>
        </w:rPr>
        <w:br w:type="page"/>
      </w:r>
    </w:p>
    <w:p w14:paraId="0275ACA7" w14:textId="776D2AE7" w:rsidR="008977CE" w:rsidRDefault="008977CE" w:rsidP="00E3715D">
      <w:pPr>
        <w:spacing w:after="0" w:line="240" w:lineRule="auto"/>
        <w:ind w:left="703" w:hanging="703"/>
        <w:jc w:val="both"/>
        <w:rPr>
          <w:rFonts w:ascii="Arial" w:eastAsia="Arial" w:hAnsi="Arial" w:cs="Arial"/>
        </w:rPr>
      </w:pPr>
    </w:p>
    <w:p w14:paraId="2E5A5610" w14:textId="77777777" w:rsidR="00C40FC0" w:rsidRPr="0017568E" w:rsidRDefault="00C40FC0" w:rsidP="00C40FC0">
      <w:pPr>
        <w:spacing w:after="0" w:line="360" w:lineRule="auto"/>
        <w:contextualSpacing/>
        <w:jc w:val="center"/>
        <w:rPr>
          <w:rFonts w:ascii="Arial" w:hAnsi="Arial" w:cs="Arial"/>
          <w:b/>
          <w:bCs/>
          <w:sz w:val="24"/>
          <w:szCs w:val="24"/>
        </w:rPr>
      </w:pPr>
      <w:r>
        <w:rPr>
          <w:rFonts w:ascii="Arial" w:hAnsi="Arial" w:cs="Arial"/>
          <w:b/>
          <w:bCs/>
          <w:sz w:val="24"/>
          <w:szCs w:val="24"/>
        </w:rPr>
        <w:t>PROYECTO DE DECRETO</w:t>
      </w:r>
    </w:p>
    <w:p w14:paraId="32485C59" w14:textId="77777777" w:rsidR="00E03406" w:rsidRDefault="00C40FC0" w:rsidP="00C40FC0">
      <w:pPr>
        <w:spacing w:after="0" w:line="360" w:lineRule="auto"/>
        <w:contextualSpacing/>
        <w:jc w:val="both"/>
        <w:rPr>
          <w:rFonts w:ascii="Arial" w:hAnsi="Arial" w:cs="Arial"/>
          <w:b/>
          <w:bCs/>
          <w:sz w:val="24"/>
          <w:szCs w:val="24"/>
        </w:rPr>
      </w:pPr>
      <w:r w:rsidRPr="0017568E">
        <w:rPr>
          <w:rFonts w:ascii="Arial" w:hAnsi="Arial" w:cs="Arial"/>
          <w:b/>
          <w:bCs/>
          <w:sz w:val="24"/>
          <w:szCs w:val="24"/>
        </w:rPr>
        <w:t xml:space="preserve">DECRETO </w:t>
      </w:r>
      <w:r>
        <w:rPr>
          <w:rFonts w:ascii="Arial" w:hAnsi="Arial" w:cs="Arial"/>
          <w:b/>
          <w:bCs/>
          <w:sz w:val="24"/>
          <w:szCs w:val="24"/>
        </w:rPr>
        <w:t>NÚMERO:</w:t>
      </w:r>
    </w:p>
    <w:p w14:paraId="6042635D" w14:textId="77777777" w:rsidR="00E03406" w:rsidRDefault="00E03406" w:rsidP="00C40FC0">
      <w:pPr>
        <w:spacing w:after="0" w:line="360" w:lineRule="auto"/>
        <w:contextualSpacing/>
        <w:jc w:val="both"/>
        <w:rPr>
          <w:rFonts w:ascii="Arial" w:hAnsi="Arial" w:cs="Arial"/>
          <w:b/>
          <w:bCs/>
          <w:sz w:val="24"/>
          <w:szCs w:val="24"/>
        </w:rPr>
      </w:pPr>
    </w:p>
    <w:p w14:paraId="38B67E2E" w14:textId="77777777" w:rsidR="00E03406" w:rsidRDefault="00E03406" w:rsidP="00C40FC0">
      <w:pPr>
        <w:spacing w:after="0" w:line="360" w:lineRule="auto"/>
        <w:contextualSpacing/>
        <w:jc w:val="both"/>
        <w:rPr>
          <w:rFonts w:ascii="Arial" w:hAnsi="Arial" w:cs="Arial"/>
          <w:b/>
          <w:bCs/>
          <w:sz w:val="24"/>
          <w:szCs w:val="24"/>
        </w:rPr>
      </w:pPr>
      <w:r>
        <w:rPr>
          <w:rFonts w:ascii="Arial" w:hAnsi="Arial" w:cs="Arial"/>
          <w:b/>
          <w:bCs/>
          <w:sz w:val="24"/>
          <w:szCs w:val="24"/>
        </w:rPr>
        <w:t xml:space="preserve">LA H. “LXI” LEGISLATURA DEL ESTADO DE MÉXICO </w:t>
      </w:r>
    </w:p>
    <w:p w14:paraId="00DB09B1" w14:textId="77777777" w:rsidR="00E03406" w:rsidRDefault="00E03406" w:rsidP="00C40FC0">
      <w:pPr>
        <w:spacing w:after="0" w:line="360" w:lineRule="auto"/>
        <w:contextualSpacing/>
        <w:jc w:val="both"/>
        <w:rPr>
          <w:rFonts w:ascii="Arial" w:hAnsi="Arial" w:cs="Arial"/>
          <w:b/>
          <w:bCs/>
          <w:sz w:val="24"/>
          <w:szCs w:val="24"/>
        </w:rPr>
      </w:pPr>
      <w:r>
        <w:rPr>
          <w:rFonts w:ascii="Arial" w:hAnsi="Arial" w:cs="Arial"/>
          <w:b/>
          <w:bCs/>
          <w:sz w:val="24"/>
          <w:szCs w:val="24"/>
        </w:rPr>
        <w:t>DECRETA:</w:t>
      </w:r>
    </w:p>
    <w:p w14:paraId="7AE6F7EE" w14:textId="77777777" w:rsidR="00C40FC0" w:rsidRDefault="00C40FC0" w:rsidP="00C40FC0">
      <w:pPr>
        <w:spacing w:after="0" w:line="360" w:lineRule="auto"/>
        <w:contextualSpacing/>
        <w:jc w:val="both"/>
        <w:rPr>
          <w:rFonts w:ascii="Arial" w:hAnsi="Arial" w:cs="Arial"/>
          <w:sz w:val="24"/>
          <w:szCs w:val="24"/>
        </w:rPr>
      </w:pPr>
    </w:p>
    <w:p w14:paraId="09C271A8" w14:textId="77777777" w:rsidR="00C40FC0" w:rsidRPr="0017568E" w:rsidRDefault="00C40FC0" w:rsidP="00C40FC0">
      <w:pPr>
        <w:spacing w:after="0" w:line="360" w:lineRule="auto"/>
        <w:contextualSpacing/>
        <w:jc w:val="both"/>
        <w:rPr>
          <w:rFonts w:ascii="Arial" w:hAnsi="Arial" w:cs="Arial"/>
          <w:sz w:val="24"/>
          <w:szCs w:val="24"/>
        </w:rPr>
      </w:pPr>
      <w:r w:rsidRPr="0017568E">
        <w:rPr>
          <w:rFonts w:ascii="Arial" w:hAnsi="Arial" w:cs="Arial"/>
          <w:b/>
          <w:bCs/>
          <w:sz w:val="24"/>
          <w:szCs w:val="24"/>
        </w:rPr>
        <w:t xml:space="preserve">ARTÍCULO </w:t>
      </w:r>
      <w:r>
        <w:rPr>
          <w:rFonts w:ascii="Arial" w:hAnsi="Arial" w:cs="Arial"/>
          <w:b/>
          <w:bCs/>
          <w:sz w:val="24"/>
          <w:szCs w:val="24"/>
        </w:rPr>
        <w:t>PRIMERO</w:t>
      </w:r>
      <w:r w:rsidRPr="0017568E">
        <w:rPr>
          <w:rFonts w:ascii="Arial" w:hAnsi="Arial" w:cs="Arial"/>
          <w:b/>
          <w:bCs/>
          <w:sz w:val="24"/>
          <w:szCs w:val="24"/>
        </w:rPr>
        <w:t>.</w:t>
      </w:r>
      <w:r w:rsidRPr="0017568E">
        <w:rPr>
          <w:rFonts w:ascii="Arial" w:hAnsi="Arial" w:cs="Arial"/>
          <w:sz w:val="24"/>
          <w:szCs w:val="24"/>
        </w:rPr>
        <w:t xml:space="preserve"> </w:t>
      </w:r>
      <w:r w:rsidRPr="00C607C3">
        <w:rPr>
          <w:rFonts w:ascii="Arial" w:hAnsi="Arial" w:cs="Arial"/>
          <w:sz w:val="24"/>
          <w:szCs w:val="24"/>
        </w:rPr>
        <w:t>Se</w:t>
      </w:r>
      <w:r>
        <w:rPr>
          <w:rFonts w:ascii="Arial" w:hAnsi="Arial" w:cs="Arial"/>
          <w:sz w:val="24"/>
          <w:szCs w:val="24"/>
        </w:rPr>
        <w:t xml:space="preserve"> reforma la fracción XXVII y se adiciona una fracción XXVIII, recorriéndose el contenido de la fracción XXVII, del artículo 32 Bis</w:t>
      </w:r>
      <w:r w:rsidRPr="00C607C3">
        <w:rPr>
          <w:rFonts w:ascii="Arial" w:hAnsi="Arial" w:cs="Arial"/>
          <w:sz w:val="24"/>
          <w:szCs w:val="24"/>
        </w:rPr>
        <w:t xml:space="preserve">, de la </w:t>
      </w:r>
      <w:r>
        <w:rPr>
          <w:rFonts w:ascii="Arial" w:hAnsi="Arial" w:cs="Arial"/>
          <w:b/>
          <w:bCs/>
          <w:sz w:val="24"/>
          <w:szCs w:val="24"/>
        </w:rPr>
        <w:t>Ley Orgánica de la Administración Pública del Estado de México</w:t>
      </w:r>
      <w:r w:rsidRPr="00C607C3">
        <w:rPr>
          <w:rFonts w:ascii="Arial" w:hAnsi="Arial" w:cs="Arial"/>
          <w:sz w:val="24"/>
          <w:szCs w:val="24"/>
        </w:rPr>
        <w:t>, para quedar como sigue</w:t>
      </w:r>
      <w:r>
        <w:rPr>
          <w:rFonts w:ascii="Arial" w:hAnsi="Arial" w:cs="Arial"/>
          <w:sz w:val="24"/>
          <w:szCs w:val="24"/>
        </w:rPr>
        <w:t>:</w:t>
      </w:r>
    </w:p>
    <w:p w14:paraId="038EE7D1" w14:textId="77777777" w:rsidR="00C40FC0" w:rsidRDefault="00C40FC0" w:rsidP="00C40FC0">
      <w:pPr>
        <w:spacing w:after="0" w:line="360" w:lineRule="auto"/>
        <w:contextualSpacing/>
        <w:jc w:val="both"/>
        <w:rPr>
          <w:rFonts w:ascii="Arial" w:hAnsi="Arial" w:cs="Arial"/>
          <w:sz w:val="24"/>
          <w:szCs w:val="24"/>
        </w:rPr>
      </w:pPr>
    </w:p>
    <w:p w14:paraId="1C5FEFBB" w14:textId="77777777" w:rsidR="00C40FC0" w:rsidRPr="00456599" w:rsidRDefault="00C40FC0" w:rsidP="00C40FC0">
      <w:pPr>
        <w:spacing w:after="0" w:line="360" w:lineRule="auto"/>
        <w:contextualSpacing/>
        <w:jc w:val="both"/>
        <w:rPr>
          <w:rFonts w:ascii="Arial" w:hAnsi="Arial" w:cs="Arial"/>
          <w:sz w:val="24"/>
          <w:szCs w:val="24"/>
        </w:rPr>
      </w:pPr>
      <w:r w:rsidRPr="00AE08CC">
        <w:rPr>
          <w:rFonts w:ascii="Arial" w:hAnsi="Arial" w:cs="Arial"/>
          <w:b/>
          <w:bCs/>
          <w:sz w:val="24"/>
          <w:szCs w:val="24"/>
        </w:rPr>
        <w:t xml:space="preserve">Artículo </w:t>
      </w:r>
      <w:r>
        <w:rPr>
          <w:rFonts w:ascii="Arial" w:hAnsi="Arial" w:cs="Arial"/>
          <w:b/>
          <w:bCs/>
          <w:sz w:val="24"/>
          <w:szCs w:val="24"/>
        </w:rPr>
        <w:t>32 Bis</w:t>
      </w:r>
      <w:r w:rsidRPr="00AE08CC">
        <w:rPr>
          <w:rFonts w:ascii="Arial" w:hAnsi="Arial" w:cs="Arial"/>
          <w:b/>
          <w:bCs/>
          <w:sz w:val="24"/>
          <w:szCs w:val="24"/>
        </w:rPr>
        <w:t>.-</w:t>
      </w:r>
      <w:r>
        <w:rPr>
          <w:rFonts w:ascii="Arial" w:hAnsi="Arial" w:cs="Arial"/>
          <w:sz w:val="24"/>
          <w:szCs w:val="24"/>
        </w:rPr>
        <w:t xml:space="preserve"> </w:t>
      </w:r>
      <w:r w:rsidRPr="00456599">
        <w:rPr>
          <w:rFonts w:ascii="Arial" w:hAnsi="Arial" w:cs="Arial"/>
          <w:sz w:val="24"/>
          <w:szCs w:val="24"/>
        </w:rPr>
        <w:t>…</w:t>
      </w:r>
    </w:p>
    <w:p w14:paraId="277C9241" w14:textId="77777777" w:rsidR="00C40FC0" w:rsidRPr="00456599" w:rsidRDefault="00C40FC0" w:rsidP="00C40FC0">
      <w:pPr>
        <w:spacing w:after="0" w:line="360" w:lineRule="auto"/>
        <w:contextualSpacing/>
        <w:jc w:val="both"/>
        <w:rPr>
          <w:rFonts w:ascii="Arial" w:hAnsi="Arial" w:cs="Arial"/>
          <w:sz w:val="24"/>
          <w:szCs w:val="24"/>
        </w:rPr>
      </w:pPr>
      <w:r>
        <w:rPr>
          <w:rFonts w:ascii="Arial" w:hAnsi="Arial" w:cs="Arial"/>
          <w:sz w:val="24"/>
          <w:szCs w:val="24"/>
        </w:rPr>
        <w:t>I-XXVI</w:t>
      </w:r>
      <w:r w:rsidRPr="00456599">
        <w:rPr>
          <w:rFonts w:ascii="Arial" w:hAnsi="Arial" w:cs="Arial"/>
          <w:sz w:val="24"/>
          <w:szCs w:val="24"/>
        </w:rPr>
        <w:t>…</w:t>
      </w:r>
    </w:p>
    <w:p w14:paraId="71039FBA" w14:textId="77777777" w:rsidR="00C40FC0" w:rsidRPr="00541F58" w:rsidRDefault="00C40FC0" w:rsidP="00C40FC0">
      <w:pPr>
        <w:spacing w:after="0" w:line="360" w:lineRule="auto"/>
        <w:contextualSpacing/>
        <w:jc w:val="both"/>
        <w:rPr>
          <w:rFonts w:ascii="Arial" w:hAnsi="Arial" w:cs="Arial"/>
          <w:b/>
          <w:bCs/>
          <w:sz w:val="24"/>
          <w:szCs w:val="24"/>
        </w:rPr>
      </w:pPr>
      <w:r w:rsidRPr="00541F58">
        <w:rPr>
          <w:rFonts w:ascii="Arial" w:hAnsi="Arial" w:cs="Arial"/>
          <w:b/>
          <w:bCs/>
          <w:sz w:val="24"/>
          <w:szCs w:val="24"/>
        </w:rPr>
        <w:t>XXV</w:t>
      </w:r>
      <w:r>
        <w:rPr>
          <w:rFonts w:ascii="Arial" w:hAnsi="Arial" w:cs="Arial"/>
          <w:b/>
          <w:bCs/>
          <w:sz w:val="24"/>
          <w:szCs w:val="24"/>
        </w:rPr>
        <w:t>I</w:t>
      </w:r>
      <w:r w:rsidRPr="00541F58">
        <w:rPr>
          <w:rFonts w:ascii="Arial" w:hAnsi="Arial" w:cs="Arial"/>
          <w:b/>
          <w:bCs/>
          <w:sz w:val="24"/>
          <w:szCs w:val="24"/>
        </w:rPr>
        <w:t xml:space="preserve">I. Implementar, </w:t>
      </w:r>
      <w:r>
        <w:rPr>
          <w:rFonts w:ascii="Arial" w:hAnsi="Arial" w:cs="Arial"/>
          <w:b/>
          <w:bCs/>
          <w:sz w:val="24"/>
          <w:szCs w:val="24"/>
        </w:rPr>
        <w:t>en coordinación</w:t>
      </w:r>
      <w:r w:rsidRPr="00541F58">
        <w:rPr>
          <w:rFonts w:ascii="Arial" w:hAnsi="Arial" w:cs="Arial"/>
          <w:b/>
          <w:bCs/>
          <w:sz w:val="24"/>
          <w:szCs w:val="24"/>
        </w:rPr>
        <w:t xml:space="preserve"> con</w:t>
      </w:r>
      <w:r>
        <w:rPr>
          <w:rFonts w:ascii="Arial" w:hAnsi="Arial" w:cs="Arial"/>
          <w:b/>
          <w:bCs/>
          <w:sz w:val="24"/>
          <w:szCs w:val="24"/>
        </w:rPr>
        <w:t xml:space="preserve"> la Secretaría de Salud, los gobiernos municipales y autoridades análogas de las entidades federativas</w:t>
      </w:r>
      <w:r w:rsidRPr="00541F58">
        <w:rPr>
          <w:rFonts w:ascii="Arial" w:hAnsi="Arial" w:cs="Arial"/>
          <w:b/>
          <w:bCs/>
          <w:sz w:val="24"/>
          <w:szCs w:val="24"/>
        </w:rPr>
        <w:t>, estrategias para la</w:t>
      </w:r>
      <w:r>
        <w:rPr>
          <w:rFonts w:ascii="Arial" w:hAnsi="Arial" w:cs="Arial"/>
          <w:b/>
          <w:bCs/>
          <w:sz w:val="24"/>
          <w:szCs w:val="24"/>
        </w:rPr>
        <w:t xml:space="preserve"> identificación y</w:t>
      </w:r>
      <w:r w:rsidRPr="00541F58">
        <w:rPr>
          <w:rFonts w:ascii="Arial" w:hAnsi="Arial" w:cs="Arial"/>
          <w:b/>
          <w:bCs/>
          <w:sz w:val="24"/>
          <w:szCs w:val="24"/>
        </w:rPr>
        <w:t xml:space="preserve"> erradicación de </w:t>
      </w:r>
      <w:r>
        <w:rPr>
          <w:rFonts w:ascii="Arial" w:hAnsi="Arial" w:cs="Arial"/>
          <w:b/>
          <w:bCs/>
          <w:sz w:val="24"/>
          <w:szCs w:val="24"/>
        </w:rPr>
        <w:t>vertederos</w:t>
      </w:r>
      <w:r w:rsidRPr="00541F58">
        <w:rPr>
          <w:rFonts w:ascii="Arial" w:hAnsi="Arial" w:cs="Arial"/>
          <w:b/>
          <w:bCs/>
          <w:sz w:val="24"/>
          <w:szCs w:val="24"/>
        </w:rPr>
        <w:t xml:space="preserve"> clandestinos </w:t>
      </w:r>
      <w:r>
        <w:rPr>
          <w:rFonts w:ascii="Arial" w:hAnsi="Arial" w:cs="Arial"/>
          <w:b/>
          <w:bCs/>
          <w:sz w:val="24"/>
          <w:szCs w:val="24"/>
        </w:rPr>
        <w:t>y sitios de disposición ilegal de residuos sólidos.</w:t>
      </w:r>
    </w:p>
    <w:p w14:paraId="331393CA" w14:textId="77777777" w:rsidR="00C40FC0" w:rsidRDefault="00C40FC0" w:rsidP="00C40FC0">
      <w:pPr>
        <w:spacing w:after="0" w:line="360" w:lineRule="auto"/>
        <w:contextualSpacing/>
        <w:jc w:val="both"/>
        <w:rPr>
          <w:rFonts w:ascii="Arial" w:hAnsi="Arial" w:cs="Arial"/>
          <w:sz w:val="24"/>
          <w:szCs w:val="24"/>
        </w:rPr>
      </w:pPr>
      <w:r w:rsidRPr="00541F58">
        <w:rPr>
          <w:rFonts w:ascii="Arial" w:hAnsi="Arial" w:cs="Arial"/>
          <w:b/>
          <w:bCs/>
          <w:sz w:val="24"/>
          <w:szCs w:val="24"/>
        </w:rPr>
        <w:t>XXVIII</w:t>
      </w:r>
      <w:r>
        <w:rPr>
          <w:rFonts w:ascii="Arial" w:hAnsi="Arial" w:cs="Arial"/>
          <w:sz w:val="24"/>
          <w:szCs w:val="24"/>
        </w:rPr>
        <w:t>. Las demás que señalen las leyes y reglamentos vigentes en el Estado.</w:t>
      </w:r>
    </w:p>
    <w:p w14:paraId="1119718B" w14:textId="77777777" w:rsidR="00C40FC0" w:rsidRDefault="00C40FC0" w:rsidP="00C40FC0">
      <w:pPr>
        <w:spacing w:after="0" w:line="360" w:lineRule="auto"/>
        <w:contextualSpacing/>
        <w:jc w:val="both"/>
        <w:rPr>
          <w:rFonts w:ascii="Arial" w:hAnsi="Arial" w:cs="Arial"/>
          <w:sz w:val="24"/>
          <w:szCs w:val="24"/>
        </w:rPr>
      </w:pPr>
    </w:p>
    <w:p w14:paraId="1825AE13" w14:textId="77777777" w:rsidR="00C40FC0" w:rsidRDefault="00C40FC0" w:rsidP="00C40FC0">
      <w:pPr>
        <w:spacing w:after="0" w:line="360" w:lineRule="auto"/>
        <w:contextualSpacing/>
        <w:jc w:val="both"/>
        <w:rPr>
          <w:rFonts w:ascii="Arial" w:hAnsi="Arial" w:cs="Arial"/>
          <w:sz w:val="24"/>
          <w:szCs w:val="24"/>
        </w:rPr>
      </w:pPr>
      <w:r w:rsidRPr="009409C1">
        <w:rPr>
          <w:rFonts w:ascii="Arial" w:hAnsi="Arial" w:cs="Arial"/>
          <w:b/>
          <w:bCs/>
          <w:sz w:val="24"/>
          <w:szCs w:val="24"/>
        </w:rPr>
        <w:t xml:space="preserve">ARTICULO </w:t>
      </w:r>
      <w:r>
        <w:rPr>
          <w:rFonts w:ascii="Arial" w:hAnsi="Arial" w:cs="Arial"/>
          <w:b/>
          <w:bCs/>
          <w:sz w:val="24"/>
          <w:szCs w:val="24"/>
        </w:rPr>
        <w:t>SEGUNDO</w:t>
      </w:r>
      <w:r>
        <w:rPr>
          <w:rFonts w:ascii="Arial" w:hAnsi="Arial" w:cs="Arial"/>
          <w:sz w:val="24"/>
          <w:szCs w:val="24"/>
        </w:rPr>
        <w:t>. Se reforma la fracción III del artículo 125 de la Ley Orgánica Municipal del Estado de México, para quedar como sigue:</w:t>
      </w:r>
    </w:p>
    <w:p w14:paraId="7893DACD" w14:textId="77777777" w:rsidR="00C40FC0" w:rsidRDefault="00C40FC0" w:rsidP="00C40FC0">
      <w:pPr>
        <w:spacing w:after="0" w:line="360" w:lineRule="auto"/>
        <w:contextualSpacing/>
        <w:jc w:val="both"/>
        <w:rPr>
          <w:rFonts w:ascii="Arial" w:hAnsi="Arial" w:cs="Arial"/>
          <w:sz w:val="24"/>
          <w:szCs w:val="24"/>
        </w:rPr>
      </w:pPr>
    </w:p>
    <w:p w14:paraId="5B3DEAC0" w14:textId="77777777" w:rsidR="00C40FC0" w:rsidRPr="0032058C" w:rsidRDefault="00C40FC0" w:rsidP="00C40FC0">
      <w:pPr>
        <w:spacing w:after="0" w:line="360" w:lineRule="auto"/>
        <w:contextualSpacing/>
        <w:jc w:val="both"/>
        <w:rPr>
          <w:rFonts w:ascii="Arial" w:hAnsi="Arial" w:cs="Arial"/>
          <w:b/>
          <w:bCs/>
          <w:sz w:val="24"/>
          <w:szCs w:val="24"/>
        </w:rPr>
      </w:pPr>
      <w:r w:rsidRPr="0032058C">
        <w:rPr>
          <w:rFonts w:ascii="Arial" w:hAnsi="Arial" w:cs="Arial"/>
          <w:b/>
          <w:bCs/>
          <w:sz w:val="24"/>
          <w:szCs w:val="24"/>
        </w:rPr>
        <w:t>Artículo 125.-…</w:t>
      </w:r>
    </w:p>
    <w:p w14:paraId="7163A063"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I-II…</w:t>
      </w:r>
    </w:p>
    <w:p w14:paraId="160CF199" w14:textId="77777777" w:rsidR="00C40FC0" w:rsidRPr="009409C1" w:rsidRDefault="00C40FC0" w:rsidP="00C40FC0">
      <w:pPr>
        <w:spacing w:after="0" w:line="360" w:lineRule="auto"/>
        <w:contextualSpacing/>
        <w:jc w:val="both"/>
        <w:rPr>
          <w:rFonts w:ascii="Arial" w:hAnsi="Arial" w:cs="Arial"/>
          <w:b/>
          <w:bCs/>
          <w:sz w:val="24"/>
          <w:szCs w:val="24"/>
        </w:rPr>
      </w:pPr>
      <w:r w:rsidRPr="009409C1">
        <w:rPr>
          <w:rFonts w:ascii="Arial" w:hAnsi="Arial" w:cs="Arial"/>
          <w:b/>
          <w:bCs/>
          <w:sz w:val="24"/>
          <w:szCs w:val="24"/>
        </w:rPr>
        <w:lastRenderedPageBreak/>
        <w:t xml:space="preserve">III. </w:t>
      </w:r>
      <w:r w:rsidRPr="0032058C">
        <w:rPr>
          <w:rFonts w:ascii="Arial" w:hAnsi="Arial" w:cs="Arial"/>
          <w:sz w:val="24"/>
          <w:szCs w:val="24"/>
        </w:rPr>
        <w:t>Limpia, recolección, segregada, traslado, tratamiento y disposición final de los residuos sólidos urbanos,</w:t>
      </w:r>
      <w:r>
        <w:rPr>
          <w:rFonts w:ascii="Arial" w:hAnsi="Arial" w:cs="Arial"/>
          <w:b/>
          <w:bCs/>
          <w:sz w:val="24"/>
          <w:szCs w:val="24"/>
        </w:rPr>
        <w:t xml:space="preserve"> debiendo emprender acciones para la identificación y prevención de la creación y proliferación de vertederos clandestinos</w:t>
      </w:r>
      <w:r w:rsidRPr="009409C1">
        <w:rPr>
          <w:rFonts w:ascii="Arial" w:hAnsi="Arial" w:cs="Arial"/>
          <w:b/>
          <w:bCs/>
          <w:sz w:val="24"/>
          <w:szCs w:val="24"/>
        </w:rPr>
        <w:t>.</w:t>
      </w:r>
    </w:p>
    <w:p w14:paraId="099D4956"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IV-XI…</w:t>
      </w:r>
    </w:p>
    <w:p w14:paraId="7213180B" w14:textId="77777777" w:rsidR="00C40FC0" w:rsidRDefault="00C40FC0" w:rsidP="00C40FC0">
      <w:pPr>
        <w:spacing w:after="0" w:line="360" w:lineRule="auto"/>
        <w:contextualSpacing/>
        <w:jc w:val="both"/>
        <w:rPr>
          <w:rFonts w:ascii="Arial" w:hAnsi="Arial" w:cs="Arial"/>
          <w:sz w:val="24"/>
          <w:szCs w:val="24"/>
        </w:rPr>
      </w:pPr>
    </w:p>
    <w:p w14:paraId="618E59DA" w14:textId="77777777" w:rsidR="00C40FC0" w:rsidRPr="00AE08CC" w:rsidRDefault="00C40FC0" w:rsidP="00C40FC0">
      <w:pPr>
        <w:spacing w:after="0" w:line="360" w:lineRule="auto"/>
        <w:contextualSpacing/>
        <w:jc w:val="both"/>
        <w:rPr>
          <w:rFonts w:ascii="Arial" w:hAnsi="Arial" w:cs="Arial"/>
          <w:sz w:val="24"/>
          <w:szCs w:val="24"/>
        </w:rPr>
      </w:pPr>
      <w:r w:rsidRPr="00AE08CC">
        <w:rPr>
          <w:rFonts w:ascii="Arial" w:hAnsi="Arial" w:cs="Arial"/>
          <w:b/>
          <w:bCs/>
          <w:sz w:val="24"/>
          <w:szCs w:val="24"/>
        </w:rPr>
        <w:t xml:space="preserve">ARTÍCULO </w:t>
      </w:r>
      <w:r>
        <w:rPr>
          <w:rFonts w:ascii="Arial" w:hAnsi="Arial" w:cs="Arial"/>
          <w:b/>
          <w:bCs/>
          <w:sz w:val="24"/>
          <w:szCs w:val="24"/>
        </w:rPr>
        <w:t>TERCERO</w:t>
      </w:r>
      <w:r w:rsidRPr="00AE08CC">
        <w:rPr>
          <w:rFonts w:ascii="Arial" w:hAnsi="Arial" w:cs="Arial"/>
          <w:b/>
          <w:bCs/>
          <w:sz w:val="24"/>
          <w:szCs w:val="24"/>
        </w:rPr>
        <w:t>.</w:t>
      </w:r>
      <w:r w:rsidRPr="00AE08CC">
        <w:rPr>
          <w:rFonts w:ascii="Arial" w:hAnsi="Arial" w:cs="Arial"/>
          <w:sz w:val="24"/>
          <w:szCs w:val="24"/>
        </w:rPr>
        <w:t xml:space="preserve"> Se </w:t>
      </w:r>
      <w:r>
        <w:rPr>
          <w:rFonts w:ascii="Arial" w:hAnsi="Arial" w:cs="Arial"/>
          <w:sz w:val="24"/>
          <w:szCs w:val="24"/>
        </w:rPr>
        <w:t xml:space="preserve">adiciona una fracción VIII Bis, al artículo 2.9, se </w:t>
      </w:r>
      <w:r w:rsidRPr="00AE08CC">
        <w:rPr>
          <w:rFonts w:ascii="Arial" w:hAnsi="Arial" w:cs="Arial"/>
          <w:sz w:val="24"/>
          <w:szCs w:val="24"/>
        </w:rPr>
        <w:t xml:space="preserve">adiciona </w:t>
      </w:r>
      <w:r>
        <w:rPr>
          <w:rFonts w:ascii="Arial" w:hAnsi="Arial" w:cs="Arial"/>
          <w:sz w:val="24"/>
          <w:szCs w:val="24"/>
        </w:rPr>
        <w:t xml:space="preserve">una fracción XXIII, al artículo 4.5., se adiciona una fracción VI, al artículo 4.6., se adiciona una fracción XVIII, al artículo 4.7. y se adiciona una fracción XVI Bis, del artículo 4.9. </w:t>
      </w:r>
      <w:r w:rsidRPr="00AE08CC">
        <w:rPr>
          <w:rFonts w:ascii="Arial" w:hAnsi="Arial" w:cs="Arial"/>
          <w:sz w:val="24"/>
          <w:szCs w:val="24"/>
        </w:rPr>
        <w:t xml:space="preserve">del </w:t>
      </w:r>
      <w:r w:rsidRPr="0097630F">
        <w:rPr>
          <w:rFonts w:ascii="Arial" w:hAnsi="Arial" w:cs="Arial"/>
          <w:b/>
          <w:bCs/>
          <w:sz w:val="24"/>
          <w:szCs w:val="24"/>
        </w:rPr>
        <w:t xml:space="preserve">Código </w:t>
      </w:r>
      <w:r>
        <w:rPr>
          <w:rFonts w:ascii="Arial" w:hAnsi="Arial" w:cs="Arial"/>
          <w:b/>
          <w:bCs/>
          <w:sz w:val="24"/>
          <w:szCs w:val="24"/>
        </w:rPr>
        <w:t>para la Biodiversidad del Estado de México</w:t>
      </w:r>
      <w:r w:rsidRPr="00AE08CC">
        <w:rPr>
          <w:rFonts w:ascii="Arial" w:hAnsi="Arial" w:cs="Arial"/>
          <w:sz w:val="24"/>
          <w:szCs w:val="24"/>
        </w:rPr>
        <w:t>, para quedar como sigue:</w:t>
      </w:r>
    </w:p>
    <w:p w14:paraId="2D19E3C7" w14:textId="77777777" w:rsidR="00C40FC0" w:rsidRDefault="00C40FC0" w:rsidP="00C40FC0">
      <w:pPr>
        <w:spacing w:after="0" w:line="360" w:lineRule="auto"/>
        <w:contextualSpacing/>
        <w:jc w:val="both"/>
        <w:rPr>
          <w:rFonts w:ascii="Arial" w:hAnsi="Arial" w:cs="Arial"/>
          <w:sz w:val="24"/>
          <w:szCs w:val="24"/>
        </w:rPr>
      </w:pPr>
    </w:p>
    <w:p w14:paraId="55440C21" w14:textId="77777777" w:rsidR="00C40FC0" w:rsidRPr="000B308E" w:rsidRDefault="00C40FC0" w:rsidP="00C40FC0">
      <w:pPr>
        <w:spacing w:after="0" w:line="360" w:lineRule="auto"/>
        <w:contextualSpacing/>
        <w:jc w:val="both"/>
        <w:rPr>
          <w:rFonts w:ascii="Arial" w:hAnsi="Arial" w:cs="Arial"/>
          <w:b/>
          <w:bCs/>
          <w:sz w:val="24"/>
          <w:szCs w:val="24"/>
        </w:rPr>
      </w:pPr>
      <w:r w:rsidRPr="000B308E">
        <w:rPr>
          <w:rFonts w:ascii="Arial" w:hAnsi="Arial" w:cs="Arial"/>
          <w:b/>
          <w:bCs/>
          <w:sz w:val="24"/>
          <w:szCs w:val="24"/>
        </w:rPr>
        <w:t>Artículo 2.9.-…</w:t>
      </w:r>
    </w:p>
    <w:p w14:paraId="2E9228BA"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I-VII…</w:t>
      </w:r>
    </w:p>
    <w:p w14:paraId="38314023" w14:textId="77777777" w:rsidR="00C40FC0" w:rsidRPr="000B308E" w:rsidRDefault="00C40FC0" w:rsidP="00C40FC0">
      <w:pPr>
        <w:spacing w:after="0" w:line="360" w:lineRule="auto"/>
        <w:contextualSpacing/>
        <w:jc w:val="both"/>
        <w:rPr>
          <w:rFonts w:ascii="Arial" w:hAnsi="Arial" w:cs="Arial"/>
          <w:b/>
          <w:bCs/>
          <w:sz w:val="24"/>
          <w:szCs w:val="24"/>
        </w:rPr>
      </w:pPr>
      <w:r w:rsidRPr="000B308E">
        <w:rPr>
          <w:rFonts w:ascii="Arial" w:hAnsi="Arial" w:cs="Arial"/>
          <w:b/>
          <w:bCs/>
          <w:sz w:val="24"/>
          <w:szCs w:val="24"/>
        </w:rPr>
        <w:t xml:space="preserve">VIII Bis. Trabajar coordinadamente con las autoridades estatales para la implementación de medidas de prevención, identificación y erradicación de vertederos clandestinos. </w:t>
      </w:r>
    </w:p>
    <w:p w14:paraId="54764D04"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IX-XXXV…</w:t>
      </w:r>
    </w:p>
    <w:p w14:paraId="5975652C" w14:textId="77777777" w:rsidR="00C40FC0" w:rsidRPr="00AE08CC" w:rsidRDefault="00C40FC0" w:rsidP="00C40FC0">
      <w:pPr>
        <w:spacing w:after="0" w:line="360" w:lineRule="auto"/>
        <w:contextualSpacing/>
        <w:jc w:val="both"/>
        <w:rPr>
          <w:rFonts w:ascii="Arial" w:hAnsi="Arial" w:cs="Arial"/>
          <w:sz w:val="24"/>
          <w:szCs w:val="24"/>
        </w:rPr>
      </w:pPr>
    </w:p>
    <w:p w14:paraId="07B73735" w14:textId="77777777" w:rsidR="00C40FC0" w:rsidRDefault="00C40FC0" w:rsidP="00C40FC0">
      <w:pPr>
        <w:spacing w:after="0" w:line="360" w:lineRule="auto"/>
        <w:contextualSpacing/>
        <w:jc w:val="both"/>
        <w:rPr>
          <w:rFonts w:ascii="Arial" w:hAnsi="Arial" w:cs="Arial"/>
          <w:sz w:val="24"/>
          <w:szCs w:val="24"/>
        </w:rPr>
      </w:pPr>
      <w:r>
        <w:rPr>
          <w:rFonts w:ascii="Arial" w:hAnsi="Arial" w:cs="Arial"/>
          <w:b/>
          <w:bCs/>
          <w:sz w:val="24"/>
          <w:szCs w:val="24"/>
        </w:rPr>
        <w:t>Artículo 4.5</w:t>
      </w:r>
      <w:r w:rsidRPr="00C76887">
        <w:rPr>
          <w:rFonts w:ascii="Arial" w:hAnsi="Arial" w:cs="Arial"/>
          <w:b/>
          <w:bCs/>
          <w:sz w:val="24"/>
          <w:szCs w:val="24"/>
        </w:rPr>
        <w:t>.-</w:t>
      </w:r>
      <w:r>
        <w:rPr>
          <w:rFonts w:ascii="Arial" w:hAnsi="Arial" w:cs="Arial"/>
          <w:sz w:val="24"/>
          <w:szCs w:val="24"/>
        </w:rPr>
        <w:t>…</w:t>
      </w:r>
    </w:p>
    <w:p w14:paraId="1ACDA726"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I-XXII…</w:t>
      </w:r>
    </w:p>
    <w:p w14:paraId="5E922DCD" w14:textId="77777777" w:rsidR="00C40FC0" w:rsidRDefault="00C40FC0" w:rsidP="00C40FC0">
      <w:pPr>
        <w:spacing w:after="0" w:line="360" w:lineRule="auto"/>
        <w:contextualSpacing/>
        <w:jc w:val="both"/>
        <w:rPr>
          <w:rFonts w:ascii="Arial" w:hAnsi="Arial" w:cs="Arial"/>
          <w:b/>
          <w:bCs/>
          <w:sz w:val="24"/>
          <w:szCs w:val="24"/>
        </w:rPr>
      </w:pPr>
      <w:r>
        <w:rPr>
          <w:rFonts w:ascii="Arial" w:hAnsi="Arial" w:cs="Arial"/>
          <w:sz w:val="24"/>
          <w:szCs w:val="24"/>
        </w:rPr>
        <w:t xml:space="preserve">XXIII. </w:t>
      </w:r>
      <w:r>
        <w:rPr>
          <w:rFonts w:ascii="Arial" w:hAnsi="Arial" w:cs="Arial"/>
          <w:b/>
          <w:bCs/>
          <w:sz w:val="24"/>
          <w:szCs w:val="24"/>
        </w:rPr>
        <w:t>Vertedero clandestino: Sitio de disposición final y acumulación de residuos que opera sin autorización sanitaria, causando afectaciones a la salud pública y el medio ambiente.</w:t>
      </w:r>
    </w:p>
    <w:p w14:paraId="28F3F8E0" w14:textId="77777777" w:rsidR="00C40FC0" w:rsidRDefault="00C40FC0" w:rsidP="00C40FC0">
      <w:pPr>
        <w:spacing w:after="0" w:line="360" w:lineRule="auto"/>
        <w:contextualSpacing/>
        <w:jc w:val="both"/>
        <w:rPr>
          <w:rFonts w:ascii="Arial" w:hAnsi="Arial" w:cs="Arial"/>
          <w:sz w:val="24"/>
          <w:szCs w:val="24"/>
        </w:rPr>
      </w:pPr>
    </w:p>
    <w:p w14:paraId="329F7654" w14:textId="77777777" w:rsidR="00C40FC0" w:rsidRDefault="00C40FC0" w:rsidP="00C40FC0">
      <w:pPr>
        <w:spacing w:after="0" w:line="360" w:lineRule="auto"/>
        <w:contextualSpacing/>
        <w:jc w:val="both"/>
        <w:rPr>
          <w:rFonts w:ascii="Arial" w:hAnsi="Arial" w:cs="Arial"/>
          <w:sz w:val="24"/>
          <w:szCs w:val="24"/>
        </w:rPr>
      </w:pPr>
      <w:r>
        <w:rPr>
          <w:rFonts w:ascii="Arial" w:hAnsi="Arial" w:cs="Arial"/>
          <w:b/>
          <w:bCs/>
          <w:sz w:val="24"/>
          <w:szCs w:val="24"/>
        </w:rPr>
        <w:t>Artículo 4.6.-</w:t>
      </w:r>
      <w:r>
        <w:rPr>
          <w:rFonts w:ascii="Arial" w:hAnsi="Arial" w:cs="Arial"/>
          <w:sz w:val="24"/>
          <w:szCs w:val="24"/>
        </w:rPr>
        <w:t xml:space="preserve"> … </w:t>
      </w:r>
    </w:p>
    <w:p w14:paraId="2A8B3CE6"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lastRenderedPageBreak/>
        <w:t>I-V…</w:t>
      </w:r>
    </w:p>
    <w:p w14:paraId="3AAC08DD" w14:textId="77777777" w:rsidR="00C40FC0" w:rsidRPr="003075B6" w:rsidRDefault="00C40FC0" w:rsidP="00C40FC0">
      <w:pPr>
        <w:spacing w:after="0" w:line="360" w:lineRule="auto"/>
        <w:contextualSpacing/>
        <w:jc w:val="both"/>
        <w:rPr>
          <w:rFonts w:ascii="Arial" w:hAnsi="Arial" w:cs="Arial"/>
          <w:b/>
          <w:bCs/>
          <w:sz w:val="24"/>
          <w:szCs w:val="24"/>
        </w:rPr>
      </w:pPr>
      <w:r w:rsidRPr="003075B6">
        <w:rPr>
          <w:rFonts w:ascii="Arial" w:hAnsi="Arial" w:cs="Arial"/>
          <w:b/>
          <w:bCs/>
          <w:sz w:val="24"/>
          <w:szCs w:val="24"/>
        </w:rPr>
        <w:t xml:space="preserve">VI. Integrar inventarios de tiraderos de residuos o sitios donde se han abandonado clandestinamente residuos de diferente índole en el estado, en los cuales se asienten datos acerca de su ubicación, el origen, características y otros elementos de información que sean útiles a las autoridades, para desarrollar medidas tendientes a </w:t>
      </w:r>
      <w:r>
        <w:rPr>
          <w:rFonts w:ascii="Arial" w:hAnsi="Arial" w:cs="Arial"/>
          <w:b/>
          <w:bCs/>
          <w:sz w:val="24"/>
          <w:szCs w:val="24"/>
        </w:rPr>
        <w:t>clausurarlos, evitarlos</w:t>
      </w:r>
      <w:r w:rsidRPr="003075B6">
        <w:rPr>
          <w:rFonts w:ascii="Arial" w:hAnsi="Arial" w:cs="Arial"/>
          <w:b/>
          <w:bCs/>
          <w:sz w:val="24"/>
          <w:szCs w:val="24"/>
        </w:rPr>
        <w:t xml:space="preserve"> o reducir riesgos.</w:t>
      </w:r>
    </w:p>
    <w:p w14:paraId="74DCE0CC" w14:textId="77777777" w:rsidR="00C40FC0" w:rsidRDefault="00C40FC0" w:rsidP="00C40FC0">
      <w:pPr>
        <w:spacing w:after="0" w:line="360" w:lineRule="auto"/>
        <w:contextualSpacing/>
        <w:jc w:val="both"/>
        <w:rPr>
          <w:rFonts w:ascii="Arial" w:hAnsi="Arial" w:cs="Arial"/>
          <w:sz w:val="24"/>
          <w:szCs w:val="24"/>
        </w:rPr>
      </w:pPr>
    </w:p>
    <w:p w14:paraId="58A8DC22" w14:textId="77777777" w:rsidR="00C40FC0" w:rsidRDefault="00C40FC0" w:rsidP="00C40FC0">
      <w:pPr>
        <w:spacing w:after="0" w:line="360" w:lineRule="auto"/>
        <w:contextualSpacing/>
        <w:jc w:val="both"/>
        <w:rPr>
          <w:rFonts w:ascii="Arial" w:hAnsi="Arial" w:cs="Arial"/>
          <w:sz w:val="24"/>
          <w:szCs w:val="24"/>
        </w:rPr>
      </w:pPr>
      <w:r>
        <w:rPr>
          <w:rFonts w:ascii="Arial" w:hAnsi="Arial" w:cs="Arial"/>
          <w:b/>
          <w:bCs/>
          <w:sz w:val="24"/>
          <w:szCs w:val="24"/>
        </w:rPr>
        <w:t>Artículo 4.7.-</w:t>
      </w:r>
      <w:r>
        <w:rPr>
          <w:rFonts w:ascii="Arial" w:hAnsi="Arial" w:cs="Arial"/>
          <w:sz w:val="24"/>
          <w:szCs w:val="24"/>
        </w:rPr>
        <w:t xml:space="preserve"> … </w:t>
      </w:r>
    </w:p>
    <w:p w14:paraId="6111DF17"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I-XVII…</w:t>
      </w:r>
    </w:p>
    <w:p w14:paraId="05A84DED" w14:textId="77777777" w:rsidR="00C40FC0" w:rsidRPr="003075B6" w:rsidRDefault="00C40FC0" w:rsidP="00C40FC0">
      <w:pPr>
        <w:spacing w:after="0" w:line="360" w:lineRule="auto"/>
        <w:contextualSpacing/>
        <w:jc w:val="both"/>
        <w:rPr>
          <w:rFonts w:ascii="Arial" w:hAnsi="Arial" w:cs="Arial"/>
          <w:b/>
          <w:bCs/>
          <w:sz w:val="24"/>
          <w:szCs w:val="24"/>
        </w:rPr>
      </w:pPr>
      <w:r>
        <w:rPr>
          <w:rFonts w:ascii="Arial" w:hAnsi="Arial" w:cs="Arial"/>
          <w:b/>
          <w:bCs/>
          <w:sz w:val="24"/>
          <w:szCs w:val="24"/>
        </w:rPr>
        <w:t>X</w:t>
      </w:r>
      <w:r w:rsidRPr="003075B6">
        <w:rPr>
          <w:rFonts w:ascii="Arial" w:hAnsi="Arial" w:cs="Arial"/>
          <w:b/>
          <w:bCs/>
          <w:sz w:val="24"/>
          <w:szCs w:val="24"/>
        </w:rPr>
        <w:t>V</w:t>
      </w:r>
      <w:r>
        <w:rPr>
          <w:rFonts w:ascii="Arial" w:hAnsi="Arial" w:cs="Arial"/>
          <w:b/>
          <w:bCs/>
          <w:sz w:val="24"/>
          <w:szCs w:val="24"/>
        </w:rPr>
        <w:t>II</w:t>
      </w:r>
      <w:r w:rsidRPr="003075B6">
        <w:rPr>
          <w:rFonts w:ascii="Arial" w:hAnsi="Arial" w:cs="Arial"/>
          <w:b/>
          <w:bCs/>
          <w:sz w:val="24"/>
          <w:szCs w:val="24"/>
        </w:rPr>
        <w:t xml:space="preserve">I. </w:t>
      </w:r>
      <w:r>
        <w:rPr>
          <w:rFonts w:ascii="Arial" w:hAnsi="Arial" w:cs="Arial"/>
          <w:b/>
          <w:bCs/>
          <w:sz w:val="24"/>
          <w:szCs w:val="24"/>
        </w:rPr>
        <w:t>Coadyuvar con las autoridades estatales para identificar y clausurar</w:t>
      </w:r>
      <w:r w:rsidRPr="003075B6">
        <w:rPr>
          <w:rFonts w:ascii="Arial" w:hAnsi="Arial" w:cs="Arial"/>
          <w:b/>
          <w:bCs/>
          <w:sz w:val="24"/>
          <w:szCs w:val="24"/>
        </w:rPr>
        <w:t xml:space="preserve"> </w:t>
      </w:r>
      <w:r>
        <w:rPr>
          <w:rFonts w:ascii="Arial" w:hAnsi="Arial" w:cs="Arial"/>
          <w:b/>
          <w:bCs/>
          <w:sz w:val="24"/>
          <w:szCs w:val="24"/>
        </w:rPr>
        <w:t>vertederos</w:t>
      </w:r>
      <w:r w:rsidRPr="003075B6">
        <w:rPr>
          <w:rFonts w:ascii="Arial" w:hAnsi="Arial" w:cs="Arial"/>
          <w:b/>
          <w:bCs/>
          <w:sz w:val="24"/>
          <w:szCs w:val="24"/>
        </w:rPr>
        <w:t xml:space="preserve"> clandestinos y áreas de </w:t>
      </w:r>
      <w:r>
        <w:rPr>
          <w:rFonts w:ascii="Arial" w:hAnsi="Arial" w:cs="Arial"/>
          <w:b/>
          <w:bCs/>
          <w:sz w:val="24"/>
          <w:szCs w:val="24"/>
        </w:rPr>
        <w:t>disposición</w:t>
      </w:r>
      <w:r w:rsidRPr="003075B6">
        <w:rPr>
          <w:rFonts w:ascii="Arial" w:hAnsi="Arial" w:cs="Arial"/>
          <w:b/>
          <w:bCs/>
          <w:sz w:val="24"/>
          <w:szCs w:val="24"/>
        </w:rPr>
        <w:t xml:space="preserve"> ilegal de residuos</w:t>
      </w:r>
      <w:r>
        <w:rPr>
          <w:rFonts w:ascii="Arial" w:hAnsi="Arial" w:cs="Arial"/>
          <w:b/>
          <w:bCs/>
          <w:sz w:val="24"/>
          <w:szCs w:val="24"/>
        </w:rPr>
        <w:t>.</w:t>
      </w:r>
      <w:r>
        <w:rPr>
          <w:rFonts w:ascii="Arial" w:hAnsi="Arial" w:cs="Arial"/>
          <w:b/>
          <w:bCs/>
          <w:sz w:val="24"/>
          <w:szCs w:val="24"/>
        </w:rPr>
        <w:tab/>
      </w:r>
    </w:p>
    <w:p w14:paraId="24C22509" w14:textId="77777777" w:rsidR="00C40FC0" w:rsidRDefault="00C40FC0" w:rsidP="00C40FC0">
      <w:pPr>
        <w:spacing w:after="0" w:line="360" w:lineRule="auto"/>
        <w:contextualSpacing/>
        <w:jc w:val="both"/>
        <w:rPr>
          <w:rFonts w:ascii="Arial" w:hAnsi="Arial" w:cs="Arial"/>
          <w:sz w:val="24"/>
          <w:szCs w:val="24"/>
        </w:rPr>
      </w:pPr>
    </w:p>
    <w:p w14:paraId="47139CFE" w14:textId="77777777" w:rsidR="00C40FC0" w:rsidRPr="00C54D4B" w:rsidRDefault="00C40FC0" w:rsidP="00C40FC0">
      <w:pPr>
        <w:spacing w:after="0" w:line="360" w:lineRule="auto"/>
        <w:contextualSpacing/>
        <w:jc w:val="both"/>
        <w:rPr>
          <w:rFonts w:ascii="Arial" w:hAnsi="Arial" w:cs="Arial"/>
          <w:b/>
          <w:bCs/>
          <w:sz w:val="24"/>
          <w:szCs w:val="24"/>
        </w:rPr>
      </w:pPr>
      <w:r w:rsidRPr="00C54D4B">
        <w:rPr>
          <w:rFonts w:ascii="Arial" w:hAnsi="Arial" w:cs="Arial"/>
          <w:b/>
          <w:bCs/>
          <w:sz w:val="24"/>
          <w:szCs w:val="24"/>
        </w:rPr>
        <w:t>Artículo 4.9.- …</w:t>
      </w:r>
    </w:p>
    <w:p w14:paraId="567A8421"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I-XVI…</w:t>
      </w:r>
    </w:p>
    <w:p w14:paraId="352BC73F" w14:textId="77777777" w:rsidR="00C40FC0" w:rsidRPr="00365F5B" w:rsidRDefault="00C40FC0" w:rsidP="00C40FC0">
      <w:pPr>
        <w:spacing w:after="0" w:line="360" w:lineRule="auto"/>
        <w:contextualSpacing/>
        <w:jc w:val="both"/>
        <w:rPr>
          <w:rFonts w:ascii="Arial" w:hAnsi="Arial" w:cs="Arial"/>
          <w:b/>
          <w:bCs/>
          <w:sz w:val="24"/>
          <w:szCs w:val="24"/>
        </w:rPr>
      </w:pPr>
      <w:r w:rsidRPr="00365F5B">
        <w:rPr>
          <w:rFonts w:ascii="Arial" w:hAnsi="Arial" w:cs="Arial"/>
          <w:b/>
          <w:bCs/>
          <w:sz w:val="24"/>
          <w:szCs w:val="24"/>
        </w:rPr>
        <w:t>XVI</w:t>
      </w:r>
      <w:r>
        <w:rPr>
          <w:rFonts w:ascii="Arial" w:hAnsi="Arial" w:cs="Arial"/>
          <w:b/>
          <w:bCs/>
          <w:sz w:val="24"/>
          <w:szCs w:val="24"/>
        </w:rPr>
        <w:t xml:space="preserve"> Bis</w:t>
      </w:r>
      <w:r w:rsidRPr="00365F5B">
        <w:rPr>
          <w:rFonts w:ascii="Arial" w:hAnsi="Arial" w:cs="Arial"/>
          <w:b/>
          <w:bCs/>
          <w:sz w:val="24"/>
          <w:szCs w:val="24"/>
        </w:rPr>
        <w:t xml:space="preserve">. La implementación de </w:t>
      </w:r>
      <w:r>
        <w:rPr>
          <w:rFonts w:ascii="Arial" w:hAnsi="Arial" w:cs="Arial"/>
          <w:b/>
          <w:bCs/>
          <w:sz w:val="24"/>
          <w:szCs w:val="24"/>
        </w:rPr>
        <w:t xml:space="preserve">acciones de carácter intersectorial </w:t>
      </w:r>
      <w:r w:rsidRPr="00365F5B">
        <w:rPr>
          <w:rFonts w:ascii="Arial" w:hAnsi="Arial" w:cs="Arial"/>
          <w:b/>
          <w:bCs/>
          <w:sz w:val="24"/>
          <w:szCs w:val="24"/>
        </w:rPr>
        <w:t xml:space="preserve">dirigidas a identificar, clausurar </w:t>
      </w:r>
      <w:r>
        <w:rPr>
          <w:rFonts w:ascii="Arial" w:hAnsi="Arial" w:cs="Arial"/>
          <w:b/>
          <w:bCs/>
          <w:sz w:val="24"/>
          <w:szCs w:val="24"/>
        </w:rPr>
        <w:t xml:space="preserve">e impedir </w:t>
      </w:r>
      <w:r w:rsidRPr="00365F5B">
        <w:rPr>
          <w:rFonts w:ascii="Arial" w:hAnsi="Arial" w:cs="Arial"/>
          <w:b/>
          <w:bCs/>
          <w:sz w:val="24"/>
          <w:szCs w:val="24"/>
        </w:rPr>
        <w:t xml:space="preserve">la </w:t>
      </w:r>
      <w:r>
        <w:rPr>
          <w:rFonts w:ascii="Arial" w:hAnsi="Arial" w:cs="Arial"/>
          <w:b/>
          <w:bCs/>
          <w:sz w:val="24"/>
          <w:szCs w:val="24"/>
        </w:rPr>
        <w:t>habilitación</w:t>
      </w:r>
      <w:r w:rsidRPr="00365F5B">
        <w:rPr>
          <w:rFonts w:ascii="Arial" w:hAnsi="Arial" w:cs="Arial"/>
          <w:b/>
          <w:bCs/>
          <w:sz w:val="24"/>
          <w:szCs w:val="24"/>
        </w:rPr>
        <w:t xml:space="preserve"> de </w:t>
      </w:r>
      <w:r>
        <w:rPr>
          <w:rFonts w:ascii="Arial" w:hAnsi="Arial" w:cs="Arial"/>
          <w:b/>
          <w:bCs/>
          <w:sz w:val="24"/>
          <w:szCs w:val="24"/>
        </w:rPr>
        <w:t>vertederos</w:t>
      </w:r>
      <w:r w:rsidRPr="00365F5B">
        <w:rPr>
          <w:rFonts w:ascii="Arial" w:hAnsi="Arial" w:cs="Arial"/>
          <w:b/>
          <w:bCs/>
          <w:sz w:val="24"/>
          <w:szCs w:val="24"/>
        </w:rPr>
        <w:t xml:space="preserve"> clandestinos y áreas de disposición ilegal de residuos sólidos</w:t>
      </w:r>
      <w:r>
        <w:rPr>
          <w:rFonts w:ascii="Arial" w:hAnsi="Arial" w:cs="Arial"/>
          <w:b/>
          <w:bCs/>
          <w:sz w:val="24"/>
          <w:szCs w:val="24"/>
        </w:rPr>
        <w:t>, apoyándose de la participación de autoridades municipales y población afectada</w:t>
      </w:r>
      <w:r w:rsidRPr="00365F5B">
        <w:rPr>
          <w:rFonts w:ascii="Arial" w:hAnsi="Arial" w:cs="Arial"/>
          <w:b/>
          <w:bCs/>
          <w:sz w:val="24"/>
          <w:szCs w:val="24"/>
        </w:rPr>
        <w:t xml:space="preserve">. </w:t>
      </w:r>
    </w:p>
    <w:p w14:paraId="6B878CE2" w14:textId="77777777" w:rsidR="00C40FC0" w:rsidRPr="00C54D4B" w:rsidRDefault="00C40FC0" w:rsidP="00C40FC0">
      <w:pPr>
        <w:spacing w:after="0" w:line="360" w:lineRule="auto"/>
        <w:contextualSpacing/>
        <w:jc w:val="both"/>
        <w:rPr>
          <w:rFonts w:ascii="Arial" w:hAnsi="Arial" w:cs="Arial"/>
          <w:sz w:val="24"/>
          <w:szCs w:val="24"/>
        </w:rPr>
      </w:pPr>
      <w:r w:rsidRPr="00C54D4B">
        <w:rPr>
          <w:rFonts w:ascii="Arial" w:hAnsi="Arial" w:cs="Arial"/>
          <w:sz w:val="24"/>
          <w:szCs w:val="24"/>
        </w:rPr>
        <w:t>XVII-XIX…</w:t>
      </w:r>
    </w:p>
    <w:p w14:paraId="4A34A181" w14:textId="77777777" w:rsidR="00C40FC0" w:rsidRDefault="00C40FC0" w:rsidP="00C40FC0">
      <w:pPr>
        <w:spacing w:after="0" w:line="360" w:lineRule="auto"/>
        <w:contextualSpacing/>
        <w:jc w:val="both"/>
        <w:rPr>
          <w:rFonts w:ascii="Arial" w:hAnsi="Arial" w:cs="Arial"/>
          <w:sz w:val="24"/>
          <w:szCs w:val="24"/>
        </w:rPr>
      </w:pPr>
    </w:p>
    <w:p w14:paraId="60249ED0" w14:textId="77777777" w:rsidR="00C40FC0" w:rsidRPr="00AE08CC" w:rsidRDefault="00C40FC0" w:rsidP="00C40FC0">
      <w:pPr>
        <w:spacing w:after="0" w:line="360" w:lineRule="auto"/>
        <w:contextualSpacing/>
        <w:jc w:val="both"/>
        <w:rPr>
          <w:rFonts w:ascii="Arial" w:hAnsi="Arial" w:cs="Arial"/>
          <w:sz w:val="24"/>
          <w:szCs w:val="24"/>
        </w:rPr>
      </w:pPr>
      <w:r w:rsidRPr="00AE08CC">
        <w:rPr>
          <w:rFonts w:ascii="Arial" w:hAnsi="Arial" w:cs="Arial"/>
          <w:b/>
          <w:bCs/>
          <w:sz w:val="24"/>
          <w:szCs w:val="24"/>
        </w:rPr>
        <w:t xml:space="preserve">ARTÍCULO </w:t>
      </w:r>
      <w:r>
        <w:rPr>
          <w:rFonts w:ascii="Arial" w:hAnsi="Arial" w:cs="Arial"/>
          <w:b/>
          <w:bCs/>
          <w:sz w:val="24"/>
          <w:szCs w:val="24"/>
        </w:rPr>
        <w:t>CUARTO</w:t>
      </w:r>
      <w:r w:rsidRPr="00AE08CC">
        <w:rPr>
          <w:rFonts w:ascii="Arial" w:hAnsi="Arial" w:cs="Arial"/>
          <w:b/>
          <w:bCs/>
          <w:sz w:val="24"/>
          <w:szCs w:val="24"/>
        </w:rPr>
        <w:t>.</w:t>
      </w:r>
      <w:r w:rsidRPr="00AE08CC">
        <w:rPr>
          <w:rFonts w:ascii="Arial" w:hAnsi="Arial" w:cs="Arial"/>
          <w:sz w:val="24"/>
          <w:szCs w:val="24"/>
        </w:rPr>
        <w:t xml:space="preserve"> Se </w:t>
      </w:r>
      <w:r>
        <w:rPr>
          <w:rFonts w:ascii="Arial" w:hAnsi="Arial" w:cs="Arial"/>
          <w:sz w:val="24"/>
          <w:szCs w:val="24"/>
        </w:rPr>
        <w:t>reforma</w:t>
      </w:r>
      <w:r w:rsidRPr="00AE08CC">
        <w:rPr>
          <w:rFonts w:ascii="Arial" w:hAnsi="Arial" w:cs="Arial"/>
          <w:sz w:val="24"/>
          <w:szCs w:val="24"/>
        </w:rPr>
        <w:t xml:space="preserve"> </w:t>
      </w:r>
      <w:r>
        <w:rPr>
          <w:rFonts w:ascii="Arial" w:hAnsi="Arial" w:cs="Arial"/>
          <w:sz w:val="24"/>
          <w:szCs w:val="24"/>
        </w:rPr>
        <w:t xml:space="preserve">el inciso j), recorriéndose el contenido de los siguientes, de la fracción X, del artículo 5.15, </w:t>
      </w:r>
      <w:r w:rsidRPr="00AE08CC">
        <w:rPr>
          <w:rFonts w:ascii="Arial" w:hAnsi="Arial" w:cs="Arial"/>
          <w:sz w:val="24"/>
          <w:szCs w:val="24"/>
        </w:rPr>
        <w:t xml:space="preserve">del </w:t>
      </w:r>
      <w:r>
        <w:rPr>
          <w:rFonts w:ascii="Arial" w:hAnsi="Arial" w:cs="Arial"/>
          <w:b/>
          <w:bCs/>
          <w:sz w:val="24"/>
          <w:szCs w:val="24"/>
        </w:rPr>
        <w:t>Código Administrativo del Estado de México</w:t>
      </w:r>
      <w:r w:rsidRPr="00AE08CC">
        <w:rPr>
          <w:rFonts w:ascii="Arial" w:hAnsi="Arial" w:cs="Arial"/>
          <w:sz w:val="24"/>
          <w:szCs w:val="24"/>
        </w:rPr>
        <w:t>, para quedar como sigue:</w:t>
      </w:r>
    </w:p>
    <w:p w14:paraId="77ED804E" w14:textId="77777777" w:rsidR="00C40FC0" w:rsidRPr="00AE08CC" w:rsidRDefault="00C40FC0" w:rsidP="00C40FC0">
      <w:pPr>
        <w:spacing w:after="0" w:line="360" w:lineRule="auto"/>
        <w:contextualSpacing/>
        <w:jc w:val="both"/>
        <w:rPr>
          <w:rFonts w:ascii="Arial" w:hAnsi="Arial" w:cs="Arial"/>
          <w:sz w:val="24"/>
          <w:szCs w:val="24"/>
        </w:rPr>
      </w:pPr>
    </w:p>
    <w:p w14:paraId="6D601C01" w14:textId="77777777" w:rsidR="00C40FC0" w:rsidRDefault="00C40FC0" w:rsidP="00C40FC0">
      <w:pPr>
        <w:spacing w:after="0" w:line="360" w:lineRule="auto"/>
        <w:contextualSpacing/>
        <w:jc w:val="both"/>
        <w:rPr>
          <w:rFonts w:ascii="Arial" w:hAnsi="Arial" w:cs="Arial"/>
          <w:sz w:val="24"/>
          <w:szCs w:val="24"/>
        </w:rPr>
      </w:pPr>
      <w:r>
        <w:rPr>
          <w:rFonts w:ascii="Arial" w:hAnsi="Arial" w:cs="Arial"/>
          <w:b/>
          <w:bCs/>
          <w:sz w:val="24"/>
          <w:szCs w:val="24"/>
        </w:rPr>
        <w:t>Artículo 5.15</w:t>
      </w:r>
      <w:r w:rsidRPr="00C76887">
        <w:rPr>
          <w:rFonts w:ascii="Arial" w:hAnsi="Arial" w:cs="Arial"/>
          <w:b/>
          <w:bCs/>
          <w:sz w:val="24"/>
          <w:szCs w:val="24"/>
        </w:rPr>
        <w:t>.-</w:t>
      </w:r>
      <w:r>
        <w:rPr>
          <w:rFonts w:ascii="Arial" w:hAnsi="Arial" w:cs="Arial"/>
          <w:sz w:val="24"/>
          <w:szCs w:val="24"/>
        </w:rPr>
        <w:t>…</w:t>
      </w:r>
    </w:p>
    <w:p w14:paraId="1B1F5351"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lastRenderedPageBreak/>
        <w:t>I-IX…</w:t>
      </w:r>
    </w:p>
    <w:p w14:paraId="1BCC1522"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X…</w:t>
      </w:r>
    </w:p>
    <w:p w14:paraId="7F53707F" w14:textId="77777777" w:rsidR="00C40FC0" w:rsidRDefault="00C40FC0" w:rsidP="00C40FC0">
      <w:pPr>
        <w:spacing w:after="0" w:line="360" w:lineRule="auto"/>
        <w:contextualSpacing/>
        <w:jc w:val="both"/>
        <w:rPr>
          <w:rFonts w:ascii="Arial" w:hAnsi="Arial" w:cs="Arial"/>
          <w:sz w:val="24"/>
          <w:szCs w:val="24"/>
        </w:rPr>
      </w:pPr>
      <w:r>
        <w:rPr>
          <w:rFonts w:ascii="Arial" w:hAnsi="Arial" w:cs="Arial"/>
          <w:sz w:val="24"/>
          <w:szCs w:val="24"/>
        </w:rPr>
        <w:t>a) - i) …</w:t>
      </w:r>
    </w:p>
    <w:p w14:paraId="3F0FAC5A" w14:textId="77777777" w:rsidR="00C40FC0" w:rsidRPr="002B6F59" w:rsidRDefault="00C40FC0" w:rsidP="00C40FC0">
      <w:pPr>
        <w:spacing w:after="0" w:line="360" w:lineRule="auto"/>
        <w:contextualSpacing/>
        <w:jc w:val="both"/>
        <w:rPr>
          <w:rFonts w:ascii="Arial" w:hAnsi="Arial" w:cs="Arial"/>
          <w:b/>
          <w:bCs/>
          <w:sz w:val="24"/>
          <w:szCs w:val="24"/>
        </w:rPr>
      </w:pPr>
      <w:r w:rsidRPr="002B6F59">
        <w:rPr>
          <w:rFonts w:ascii="Arial" w:hAnsi="Arial" w:cs="Arial"/>
          <w:b/>
          <w:bCs/>
          <w:sz w:val="24"/>
          <w:szCs w:val="24"/>
        </w:rPr>
        <w:t xml:space="preserve">j) el combate a la creación y proliferación de </w:t>
      </w:r>
      <w:r>
        <w:rPr>
          <w:rFonts w:ascii="Arial" w:hAnsi="Arial" w:cs="Arial"/>
          <w:b/>
          <w:bCs/>
          <w:sz w:val="24"/>
          <w:szCs w:val="24"/>
        </w:rPr>
        <w:t>vertederos</w:t>
      </w:r>
      <w:r w:rsidRPr="002B6F59">
        <w:rPr>
          <w:rFonts w:ascii="Arial" w:hAnsi="Arial" w:cs="Arial"/>
          <w:b/>
          <w:bCs/>
          <w:sz w:val="24"/>
          <w:szCs w:val="24"/>
        </w:rPr>
        <w:t xml:space="preserve"> clandestinos y áreas de disposición ilegal de residuos sólidos.</w:t>
      </w:r>
    </w:p>
    <w:p w14:paraId="5753C80B" w14:textId="77777777" w:rsidR="00C40FC0" w:rsidRDefault="00C40FC0" w:rsidP="00C40FC0">
      <w:pPr>
        <w:spacing w:after="0" w:line="360" w:lineRule="auto"/>
        <w:contextualSpacing/>
        <w:jc w:val="both"/>
        <w:rPr>
          <w:rFonts w:ascii="Arial" w:hAnsi="Arial" w:cs="Arial"/>
          <w:sz w:val="24"/>
          <w:szCs w:val="24"/>
        </w:rPr>
      </w:pPr>
      <w:r w:rsidRPr="002B6F59">
        <w:rPr>
          <w:rFonts w:ascii="Arial" w:hAnsi="Arial" w:cs="Arial"/>
          <w:b/>
          <w:bCs/>
          <w:sz w:val="24"/>
          <w:szCs w:val="24"/>
        </w:rPr>
        <w:t xml:space="preserve">k) </w:t>
      </w:r>
      <w:r w:rsidRPr="006E1B6A">
        <w:rPr>
          <w:rFonts w:ascii="Arial" w:hAnsi="Arial" w:cs="Arial"/>
          <w:sz w:val="24"/>
          <w:szCs w:val="24"/>
        </w:rPr>
        <w:t>La prevención, mitigación y resiliencia ante los riesgos y los efectos del cambio climático</w:t>
      </w:r>
      <w:r>
        <w:rPr>
          <w:rFonts w:ascii="Arial" w:hAnsi="Arial" w:cs="Arial"/>
          <w:sz w:val="24"/>
          <w:szCs w:val="24"/>
        </w:rPr>
        <w:t>.</w:t>
      </w:r>
    </w:p>
    <w:p w14:paraId="442E358C" w14:textId="77777777" w:rsidR="00C40FC0" w:rsidRDefault="00C40FC0" w:rsidP="00C40FC0">
      <w:pPr>
        <w:spacing w:after="0" w:line="360" w:lineRule="auto"/>
        <w:contextualSpacing/>
        <w:jc w:val="both"/>
        <w:rPr>
          <w:rFonts w:ascii="Arial" w:hAnsi="Arial" w:cs="Arial"/>
          <w:sz w:val="24"/>
          <w:szCs w:val="24"/>
        </w:rPr>
      </w:pPr>
      <w:r w:rsidRPr="002B6F59">
        <w:rPr>
          <w:rFonts w:ascii="Arial" w:hAnsi="Arial" w:cs="Arial"/>
          <w:b/>
          <w:bCs/>
          <w:sz w:val="24"/>
          <w:szCs w:val="24"/>
        </w:rPr>
        <w:t>l)</w:t>
      </w:r>
      <w:r>
        <w:rPr>
          <w:rFonts w:ascii="Arial" w:hAnsi="Arial" w:cs="Arial"/>
          <w:sz w:val="24"/>
          <w:szCs w:val="24"/>
        </w:rPr>
        <w:t xml:space="preserve"> </w:t>
      </w:r>
      <w:r w:rsidRPr="006E1B6A">
        <w:rPr>
          <w:rFonts w:ascii="Arial" w:hAnsi="Arial" w:cs="Arial"/>
          <w:sz w:val="24"/>
          <w:szCs w:val="24"/>
        </w:rPr>
        <w:t>La infraestructura y equipamientos de carácter estratégico y de seguridad</w:t>
      </w:r>
      <w:r>
        <w:rPr>
          <w:rFonts w:ascii="Arial" w:hAnsi="Arial" w:cs="Arial"/>
          <w:sz w:val="24"/>
          <w:szCs w:val="24"/>
        </w:rPr>
        <w:t>.</w:t>
      </w:r>
    </w:p>
    <w:p w14:paraId="3BC916BF" w14:textId="77777777" w:rsidR="00C40FC0" w:rsidRDefault="00C40FC0" w:rsidP="00C40FC0">
      <w:pPr>
        <w:spacing w:after="0" w:line="360" w:lineRule="auto"/>
        <w:contextualSpacing/>
        <w:jc w:val="both"/>
        <w:rPr>
          <w:rFonts w:ascii="Arial" w:hAnsi="Arial" w:cs="Arial"/>
          <w:sz w:val="24"/>
          <w:szCs w:val="24"/>
        </w:rPr>
      </w:pPr>
      <w:r w:rsidRPr="002B6F59">
        <w:rPr>
          <w:rFonts w:ascii="Arial" w:hAnsi="Arial" w:cs="Arial"/>
          <w:b/>
          <w:bCs/>
          <w:sz w:val="24"/>
          <w:szCs w:val="24"/>
        </w:rPr>
        <w:t>m)</w:t>
      </w:r>
      <w:r>
        <w:rPr>
          <w:rFonts w:ascii="Arial" w:hAnsi="Arial" w:cs="Arial"/>
          <w:sz w:val="24"/>
          <w:szCs w:val="24"/>
        </w:rPr>
        <w:t xml:space="preserve"> </w:t>
      </w:r>
      <w:r w:rsidRPr="002B6F59">
        <w:rPr>
          <w:rFonts w:ascii="Arial" w:hAnsi="Arial" w:cs="Arial"/>
          <w:sz w:val="24"/>
          <w:szCs w:val="24"/>
        </w:rPr>
        <w:t>La accesibilidad universal y la movilidad</w:t>
      </w:r>
      <w:r>
        <w:rPr>
          <w:rFonts w:ascii="Arial" w:hAnsi="Arial" w:cs="Arial"/>
          <w:sz w:val="24"/>
          <w:szCs w:val="24"/>
        </w:rPr>
        <w:t>.</w:t>
      </w:r>
    </w:p>
    <w:p w14:paraId="2C7A83E4" w14:textId="77777777" w:rsidR="00C40FC0" w:rsidRDefault="00C40FC0" w:rsidP="00C40FC0">
      <w:pPr>
        <w:spacing w:after="0" w:line="360" w:lineRule="auto"/>
        <w:contextualSpacing/>
        <w:jc w:val="both"/>
        <w:rPr>
          <w:rFonts w:ascii="Arial" w:hAnsi="Arial" w:cs="Arial"/>
          <w:sz w:val="24"/>
          <w:szCs w:val="24"/>
        </w:rPr>
      </w:pPr>
      <w:r w:rsidRPr="002B6F59">
        <w:rPr>
          <w:rFonts w:ascii="Arial" w:hAnsi="Arial" w:cs="Arial"/>
          <w:b/>
          <w:bCs/>
          <w:sz w:val="24"/>
          <w:szCs w:val="24"/>
        </w:rPr>
        <w:t>n)</w:t>
      </w:r>
      <w:r>
        <w:rPr>
          <w:rFonts w:ascii="Arial" w:hAnsi="Arial" w:cs="Arial"/>
          <w:sz w:val="24"/>
          <w:szCs w:val="24"/>
        </w:rPr>
        <w:t xml:space="preserve"> </w:t>
      </w:r>
      <w:r w:rsidRPr="002B6F59">
        <w:rPr>
          <w:rFonts w:ascii="Arial" w:hAnsi="Arial" w:cs="Arial"/>
          <w:sz w:val="24"/>
          <w:szCs w:val="24"/>
        </w:rPr>
        <w:t>La seguridad pública</w:t>
      </w:r>
      <w:r>
        <w:rPr>
          <w:rFonts w:ascii="Arial" w:hAnsi="Arial" w:cs="Arial"/>
          <w:sz w:val="24"/>
          <w:szCs w:val="24"/>
        </w:rPr>
        <w:t>.</w:t>
      </w:r>
    </w:p>
    <w:p w14:paraId="732287E2" w14:textId="77777777" w:rsidR="00C40FC0" w:rsidRDefault="00C40FC0" w:rsidP="00C40FC0">
      <w:pPr>
        <w:spacing w:after="0" w:line="360" w:lineRule="auto"/>
        <w:contextualSpacing/>
        <w:jc w:val="both"/>
        <w:rPr>
          <w:rFonts w:ascii="Arial" w:hAnsi="Arial" w:cs="Arial"/>
          <w:sz w:val="24"/>
          <w:szCs w:val="24"/>
        </w:rPr>
      </w:pPr>
      <w:r w:rsidRPr="002B6F59">
        <w:rPr>
          <w:rFonts w:ascii="Arial" w:hAnsi="Arial" w:cs="Arial"/>
          <w:b/>
          <w:bCs/>
          <w:sz w:val="24"/>
          <w:szCs w:val="24"/>
        </w:rPr>
        <w:t>o)</w:t>
      </w:r>
      <w:r>
        <w:rPr>
          <w:rFonts w:ascii="Arial" w:hAnsi="Arial" w:cs="Arial"/>
          <w:sz w:val="24"/>
          <w:szCs w:val="24"/>
        </w:rPr>
        <w:t xml:space="preserve"> </w:t>
      </w:r>
      <w:r w:rsidRPr="002B6F59">
        <w:rPr>
          <w:rFonts w:ascii="Arial" w:hAnsi="Arial" w:cs="Arial"/>
          <w:sz w:val="24"/>
          <w:szCs w:val="24"/>
        </w:rPr>
        <w:t>Otras acciones que se establezcan o declaren por las autoridades competente</w:t>
      </w:r>
      <w:r>
        <w:rPr>
          <w:rFonts w:ascii="Arial" w:hAnsi="Arial" w:cs="Arial"/>
          <w:sz w:val="24"/>
          <w:szCs w:val="24"/>
        </w:rPr>
        <w:t>s.</w:t>
      </w:r>
    </w:p>
    <w:p w14:paraId="0EC3E2F0" w14:textId="77777777" w:rsidR="00C40FC0" w:rsidRPr="003075B6" w:rsidRDefault="00C40FC0" w:rsidP="00C40FC0">
      <w:pPr>
        <w:spacing w:after="0" w:line="360" w:lineRule="auto"/>
        <w:contextualSpacing/>
        <w:jc w:val="both"/>
        <w:rPr>
          <w:rFonts w:ascii="Arial" w:hAnsi="Arial" w:cs="Arial"/>
          <w:sz w:val="24"/>
          <w:szCs w:val="24"/>
        </w:rPr>
      </w:pPr>
    </w:p>
    <w:p w14:paraId="0BE5D227" w14:textId="77777777" w:rsidR="00C40FC0" w:rsidRPr="0017568E" w:rsidRDefault="00C40FC0" w:rsidP="00C40FC0">
      <w:pPr>
        <w:spacing w:after="0" w:line="360" w:lineRule="auto"/>
        <w:contextualSpacing/>
        <w:jc w:val="center"/>
        <w:rPr>
          <w:rFonts w:ascii="Arial" w:hAnsi="Arial" w:cs="Arial"/>
          <w:b/>
          <w:bCs/>
          <w:sz w:val="24"/>
          <w:szCs w:val="24"/>
        </w:rPr>
      </w:pPr>
      <w:r w:rsidRPr="0017568E">
        <w:rPr>
          <w:rFonts w:ascii="Arial" w:hAnsi="Arial" w:cs="Arial"/>
          <w:b/>
          <w:bCs/>
          <w:sz w:val="24"/>
          <w:szCs w:val="24"/>
        </w:rPr>
        <w:t>TRANSITORIO</w:t>
      </w:r>
      <w:r>
        <w:rPr>
          <w:rFonts w:ascii="Arial" w:hAnsi="Arial" w:cs="Arial"/>
          <w:b/>
          <w:bCs/>
          <w:sz w:val="24"/>
          <w:szCs w:val="24"/>
        </w:rPr>
        <w:t>S</w:t>
      </w:r>
    </w:p>
    <w:p w14:paraId="0ABBE828" w14:textId="77777777" w:rsidR="00C40FC0" w:rsidRDefault="00C40FC0" w:rsidP="00C40FC0">
      <w:pPr>
        <w:spacing w:after="0" w:line="360" w:lineRule="auto"/>
        <w:contextualSpacing/>
        <w:jc w:val="both"/>
        <w:rPr>
          <w:rFonts w:ascii="Arial" w:hAnsi="Arial" w:cs="Arial"/>
          <w:sz w:val="24"/>
          <w:szCs w:val="24"/>
        </w:rPr>
      </w:pPr>
    </w:p>
    <w:p w14:paraId="65C5ECAB" w14:textId="63236E1A" w:rsidR="00C40FC0" w:rsidRDefault="00C40FC0" w:rsidP="00C40FC0">
      <w:pPr>
        <w:spacing w:after="0" w:line="360" w:lineRule="auto"/>
        <w:contextualSpacing/>
        <w:jc w:val="both"/>
        <w:rPr>
          <w:rFonts w:ascii="Arial" w:hAnsi="Arial" w:cs="Arial"/>
          <w:sz w:val="24"/>
          <w:szCs w:val="24"/>
        </w:rPr>
      </w:pPr>
      <w:r>
        <w:rPr>
          <w:rFonts w:ascii="Arial" w:hAnsi="Arial" w:cs="Arial"/>
          <w:b/>
          <w:bCs/>
          <w:sz w:val="24"/>
          <w:szCs w:val="24"/>
        </w:rPr>
        <w:t>ÚNICO</w:t>
      </w:r>
      <w:r w:rsidRPr="00E3780E">
        <w:rPr>
          <w:rFonts w:ascii="Arial" w:hAnsi="Arial" w:cs="Arial"/>
          <w:b/>
          <w:bCs/>
          <w:sz w:val="24"/>
          <w:szCs w:val="24"/>
        </w:rPr>
        <w:t>.</w:t>
      </w:r>
      <w:r w:rsidRPr="00E3780E">
        <w:rPr>
          <w:rFonts w:ascii="Arial" w:hAnsi="Arial" w:cs="Arial"/>
          <w:sz w:val="24"/>
          <w:szCs w:val="24"/>
        </w:rPr>
        <w:t xml:space="preserve"> </w:t>
      </w:r>
      <w:r>
        <w:rPr>
          <w:rFonts w:ascii="Arial" w:hAnsi="Arial" w:cs="Arial"/>
          <w:sz w:val="24"/>
          <w:szCs w:val="24"/>
        </w:rPr>
        <w:t>El presente decreto entrará en vigor el día siguiente al de su publicación</w:t>
      </w:r>
      <w:r w:rsidRPr="00E3780E">
        <w:rPr>
          <w:rFonts w:ascii="Arial" w:hAnsi="Arial" w:cs="Arial"/>
          <w:sz w:val="24"/>
          <w:szCs w:val="24"/>
        </w:rPr>
        <w:t xml:space="preserve"> en el periódico oficial Gaceta del Gobierno.</w:t>
      </w:r>
    </w:p>
    <w:p w14:paraId="6143D128" w14:textId="01BBD316" w:rsidR="00E03406" w:rsidRDefault="00E03406" w:rsidP="00C40FC0">
      <w:pPr>
        <w:spacing w:after="0" w:line="360" w:lineRule="auto"/>
        <w:contextualSpacing/>
        <w:jc w:val="both"/>
        <w:rPr>
          <w:rFonts w:ascii="Arial" w:hAnsi="Arial" w:cs="Arial"/>
          <w:sz w:val="24"/>
          <w:szCs w:val="24"/>
        </w:rPr>
      </w:pPr>
    </w:p>
    <w:p w14:paraId="1D9DA785" w14:textId="5CA111C6" w:rsidR="00E03406" w:rsidRPr="00E3780E" w:rsidRDefault="00E03406" w:rsidP="00C40FC0">
      <w:pPr>
        <w:spacing w:after="0" w:line="360" w:lineRule="auto"/>
        <w:contextualSpacing/>
        <w:jc w:val="both"/>
        <w:rPr>
          <w:rFonts w:ascii="Arial" w:hAnsi="Arial" w:cs="Arial"/>
          <w:sz w:val="24"/>
          <w:szCs w:val="24"/>
        </w:rPr>
      </w:pPr>
      <w:r>
        <w:rPr>
          <w:rFonts w:ascii="Arial" w:hAnsi="Arial" w:cs="Arial"/>
          <w:sz w:val="24"/>
          <w:szCs w:val="24"/>
        </w:rPr>
        <w:t>Lo tendrá entendido el gobernador del Estado haciendo que se publique y se cumpla.</w:t>
      </w:r>
    </w:p>
    <w:p w14:paraId="7515476A" w14:textId="77777777" w:rsidR="00C40FC0" w:rsidRPr="0017568E" w:rsidRDefault="00C40FC0" w:rsidP="00C40FC0">
      <w:pPr>
        <w:spacing w:after="0" w:line="360" w:lineRule="auto"/>
        <w:contextualSpacing/>
        <w:jc w:val="both"/>
        <w:rPr>
          <w:rFonts w:ascii="Arial" w:hAnsi="Arial" w:cs="Arial"/>
          <w:sz w:val="24"/>
          <w:szCs w:val="24"/>
        </w:rPr>
      </w:pPr>
    </w:p>
    <w:p w14:paraId="1BAAFFB4" w14:textId="3A37BF7F" w:rsidR="00E3715D" w:rsidRPr="00BF55AE" w:rsidRDefault="00C40FC0" w:rsidP="0086242A">
      <w:pPr>
        <w:spacing w:line="360" w:lineRule="auto"/>
        <w:jc w:val="both"/>
        <w:rPr>
          <w:rFonts w:ascii="Arial" w:hAnsi="Arial" w:cs="Arial"/>
          <w:sz w:val="24"/>
          <w:szCs w:val="24"/>
        </w:rPr>
      </w:pPr>
      <w:r w:rsidRPr="0017568E">
        <w:rPr>
          <w:rFonts w:ascii="Arial" w:hAnsi="Arial" w:cs="Arial"/>
          <w:sz w:val="24"/>
          <w:szCs w:val="24"/>
        </w:rPr>
        <w:t xml:space="preserve">Dado en el Palacio del Poder Legislativo, en la ciudad de Toluca de Lerdo, capital del Estado de México, a los </w:t>
      </w:r>
      <w:r>
        <w:rPr>
          <w:rFonts w:ascii="Arial" w:hAnsi="Arial" w:cs="Arial"/>
          <w:sz w:val="24"/>
          <w:szCs w:val="24"/>
        </w:rPr>
        <w:t>_____</w:t>
      </w:r>
      <w:r w:rsidRPr="0017568E">
        <w:rPr>
          <w:rFonts w:ascii="Arial" w:hAnsi="Arial" w:cs="Arial"/>
          <w:sz w:val="24"/>
          <w:szCs w:val="24"/>
        </w:rPr>
        <w:t xml:space="preserve"> días del mes de </w:t>
      </w:r>
      <w:r w:rsidR="0086242A">
        <w:rPr>
          <w:rFonts w:ascii="Arial" w:hAnsi="Arial" w:cs="Arial"/>
          <w:sz w:val="24"/>
          <w:szCs w:val="24"/>
        </w:rPr>
        <w:t>octubre</w:t>
      </w:r>
      <w:r w:rsidRPr="0017568E">
        <w:rPr>
          <w:rFonts w:ascii="Arial" w:hAnsi="Arial" w:cs="Arial"/>
          <w:sz w:val="24"/>
          <w:szCs w:val="24"/>
        </w:rPr>
        <w:t xml:space="preserve"> del año 202</w:t>
      </w:r>
    </w:p>
    <w:sectPr w:rsidR="00E3715D" w:rsidRPr="00BF55AE" w:rsidSect="001A6A4C">
      <w:headerReference w:type="default" r:id="rId8"/>
      <w:footerReference w:type="default" r:id="rId9"/>
      <w:pgSz w:w="12240" w:h="15840"/>
      <w:pgMar w:top="2835" w:right="1610" w:bottom="2410"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1DBF" w14:textId="77777777" w:rsidR="00E347B2" w:rsidRDefault="00E347B2" w:rsidP="00E3715D">
      <w:pPr>
        <w:spacing w:after="0" w:line="240" w:lineRule="auto"/>
      </w:pPr>
      <w:r>
        <w:separator/>
      </w:r>
    </w:p>
  </w:endnote>
  <w:endnote w:type="continuationSeparator" w:id="0">
    <w:p w14:paraId="37EB96FB" w14:textId="77777777" w:rsidR="00E347B2" w:rsidRDefault="00E347B2" w:rsidP="00E3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C93D" w14:textId="77777777" w:rsidR="00E2462E" w:rsidRDefault="000A5E3E" w:rsidP="00902F97">
    <w:pPr>
      <w:pBdr>
        <w:top w:val="nil"/>
        <w:left w:val="nil"/>
        <w:bottom w:val="nil"/>
        <w:right w:val="nil"/>
        <w:between w:val="nil"/>
      </w:pBdr>
      <w:tabs>
        <w:tab w:val="center" w:pos="4419"/>
        <w:tab w:val="right" w:pos="8838"/>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lang w:val="en-US" w:eastAsia="en-US"/>
      </w:rPr>
      <w:drawing>
        <wp:anchor distT="0" distB="0" distL="114300" distR="114300" simplePos="0" relativeHeight="251664384" behindDoc="0" locked="0" layoutInCell="1" hidden="0" allowOverlap="1" wp14:anchorId="61B99533" wp14:editId="279DB519">
          <wp:simplePos x="0" y="0"/>
          <wp:positionH relativeFrom="column">
            <wp:posOffset>2663664</wp:posOffset>
          </wp:positionH>
          <wp:positionV relativeFrom="paragraph">
            <wp:posOffset>-40004</wp:posOffset>
          </wp:positionV>
          <wp:extent cx="1077595" cy="424180"/>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77595" cy="42418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68394550" wp14:editId="782507F8">
              <wp:simplePos x="0" y="0"/>
              <wp:positionH relativeFrom="column">
                <wp:posOffset>4229100</wp:posOffset>
              </wp:positionH>
              <wp:positionV relativeFrom="paragraph">
                <wp:posOffset>63500</wp:posOffset>
              </wp:positionV>
              <wp:extent cx="2437130" cy="323850"/>
              <wp:effectExtent l="0" t="0" r="0" b="0"/>
              <wp:wrapNone/>
              <wp:docPr id="16" name="16 Rectángulo"/>
              <wp:cNvGraphicFramePr/>
              <a:graphic xmlns:a="http://schemas.openxmlformats.org/drawingml/2006/main">
                <a:graphicData uri="http://schemas.microsoft.com/office/word/2010/wordprocessingShape">
                  <wps:wsp>
                    <wps:cNvSpPr/>
                    <wps:spPr>
                      <a:xfrm>
                        <a:off x="4132198" y="3622838"/>
                        <a:ext cx="2427605" cy="314325"/>
                      </a:xfrm>
                      <a:prstGeom prst="rect">
                        <a:avLst/>
                      </a:prstGeom>
                      <a:solidFill>
                        <a:schemeClr val="lt1"/>
                      </a:solidFill>
                      <a:ln>
                        <a:noFill/>
                      </a:ln>
                    </wps:spPr>
                    <wps:txbx>
                      <w:txbxContent>
                        <w:p w14:paraId="0CE704A3" w14:textId="77777777" w:rsidR="00E2462E" w:rsidRDefault="000A5E3E" w:rsidP="00902F97">
                          <w:pPr>
                            <w:spacing w:after="0" w:line="240" w:lineRule="auto"/>
                            <w:textDirection w:val="btLr"/>
                          </w:pPr>
                          <w:r>
                            <w:rPr>
                              <w:rFonts w:ascii="Lato" w:eastAsia="Lato" w:hAnsi="Lato" w:cs="Lato"/>
                              <w:color w:val="A80000"/>
                              <w:sz w:val="24"/>
                            </w:rPr>
                            <w:t>www.legislativoedomex.gob.mx</w:t>
                          </w:r>
                        </w:p>
                        <w:p w14:paraId="15A9A9E6" w14:textId="77777777" w:rsidR="00E2462E" w:rsidRDefault="00E347B2" w:rsidP="00902F9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394550" id="16 Rectángulo" o:spid="_x0000_s1030" style="position:absolute;margin-left:333pt;margin-top:5pt;width:191.9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" fillcolor="white [3201]" stroked="f">
              <v:textbox inset="2.53958mm,1.2694mm,2.53958mm,1.2694mm">
                <w:txbxContent>
                  <w:p w14:paraId="0CE704A3" w14:textId="77777777" w:rsidR="00E2462E" w:rsidRDefault="000A5E3E" w:rsidP="00902F97">
                    <w:pPr>
                      <w:spacing w:after="0" w:line="240" w:lineRule="auto"/>
                      <w:textDirection w:val="btLr"/>
                    </w:pPr>
                    <w:r>
                      <w:rPr>
                        <w:rFonts w:ascii="Lato" w:eastAsia="Lato" w:hAnsi="Lato" w:cs="Lato"/>
                        <w:color w:val="A80000"/>
                        <w:sz w:val="24"/>
                      </w:rPr>
                      <w:t>www.legislativoedomex.gob.mx</w:t>
                    </w:r>
                  </w:p>
                  <w:p w14:paraId="15A9A9E6" w14:textId="77777777" w:rsidR="00E2462E" w:rsidRDefault="00000000" w:rsidP="00902F97">
                    <w:pPr>
                      <w:spacing w:line="258" w:lineRule="auto"/>
                      <w:textDirection w:val="btLr"/>
                    </w:pPr>
                  </w:p>
                </w:txbxContent>
              </v:textbox>
            </v:rect>
          </w:pict>
        </mc:Fallback>
      </mc:AlternateContent>
    </w:r>
  </w:p>
  <w:p w14:paraId="2190282A"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Toluca, México, C. P. 50000</w:t>
    </w:r>
  </w:p>
  <w:p w14:paraId="3261A89A" w14:textId="77777777" w:rsidR="00E2462E" w:rsidRPr="001727F2"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b/>
        <w:color w:val="97184B"/>
        <w:sz w:val="18"/>
        <w:szCs w:val="18"/>
      </w:rPr>
    </w:pPr>
    <w:r w:rsidRPr="001727F2">
      <w:rPr>
        <w:rFonts w:ascii="Lato" w:eastAsia="Lato" w:hAnsi="Lato" w:cs="Lato"/>
        <w:b/>
        <w:color w:val="97184B"/>
        <w:sz w:val="18"/>
        <w:szCs w:val="18"/>
      </w:rPr>
      <w:t>Oficina de Gestión</w:t>
    </w:r>
  </w:p>
  <w:p w14:paraId="678DF183"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Calle Managua No. 18, Fracc. El Mirador,</w:t>
    </w:r>
  </w:p>
  <w:p w14:paraId="4B771910"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Naucalpan de Juárez, México. C.P. 53040</w:t>
    </w:r>
  </w:p>
  <w:p w14:paraId="330958EC" w14:textId="77777777" w:rsidR="00E2462E" w:rsidRPr="001727F2"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Tels. (722) 2 79 64 00 EXT. 6488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0470" w14:textId="77777777" w:rsidR="00E347B2" w:rsidRDefault="00E347B2" w:rsidP="00E3715D">
      <w:pPr>
        <w:spacing w:after="0" w:line="240" w:lineRule="auto"/>
      </w:pPr>
      <w:r>
        <w:separator/>
      </w:r>
    </w:p>
  </w:footnote>
  <w:footnote w:type="continuationSeparator" w:id="0">
    <w:p w14:paraId="32270EDB" w14:textId="77777777" w:rsidR="00E347B2" w:rsidRDefault="00E347B2" w:rsidP="00E3715D">
      <w:pPr>
        <w:spacing w:after="0" w:line="240" w:lineRule="auto"/>
      </w:pPr>
      <w:r>
        <w:continuationSeparator/>
      </w:r>
    </w:p>
  </w:footnote>
  <w:footnote w:id="1">
    <w:p w14:paraId="3D7107FC" w14:textId="77777777" w:rsidR="00C40FC0" w:rsidRDefault="00C40FC0" w:rsidP="00C40FC0">
      <w:pPr>
        <w:pStyle w:val="Textonotapie"/>
        <w:jc w:val="both"/>
      </w:pPr>
      <w:r w:rsidRPr="005B2503">
        <w:rPr>
          <w:rStyle w:val="Refdenotaalpie"/>
          <w:rFonts w:ascii="Arial" w:hAnsi="Arial" w:cs="Arial"/>
          <w:sz w:val="18"/>
        </w:rPr>
        <w:footnoteRef/>
      </w:r>
      <w:r w:rsidRPr="005B2503">
        <w:rPr>
          <w:rFonts w:ascii="Arial" w:hAnsi="Arial" w:cs="Arial"/>
          <w:sz w:val="18"/>
        </w:rPr>
        <w:t xml:space="preserve"> Naciones Unidas, “Objetivo 11: Lograr que las ciudades y los asentamientos humanos sean inclusivos, seguros, resilientes y sostenibles”</w:t>
      </w:r>
      <w:r>
        <w:rPr>
          <w:rFonts w:ascii="Arial" w:hAnsi="Arial" w:cs="Arial"/>
          <w:sz w:val="18"/>
        </w:rPr>
        <w:t xml:space="preserve"> en </w:t>
      </w:r>
      <w:r w:rsidRPr="005B2503">
        <w:rPr>
          <w:rFonts w:ascii="Arial" w:hAnsi="Arial" w:cs="Arial"/>
          <w:i/>
          <w:sz w:val="18"/>
        </w:rPr>
        <w:t>Objetivos de Desarrollo Sostenible</w:t>
      </w:r>
      <w:r>
        <w:rPr>
          <w:rFonts w:ascii="Arial" w:hAnsi="Arial" w:cs="Arial"/>
          <w:sz w:val="18"/>
        </w:rPr>
        <w:t xml:space="preserve">, </w:t>
      </w:r>
      <w:r w:rsidRPr="005B2503">
        <w:rPr>
          <w:rFonts w:ascii="Arial" w:hAnsi="Arial" w:cs="Arial"/>
          <w:sz w:val="18"/>
        </w:rPr>
        <w:t>[consultado el 19-02-2020],</w:t>
      </w:r>
      <w:r>
        <w:rPr>
          <w:rFonts w:ascii="Arial" w:hAnsi="Arial" w:cs="Arial"/>
          <w:sz w:val="18"/>
        </w:rPr>
        <w:t xml:space="preserve"> </w:t>
      </w:r>
      <w:hyperlink r:id="rId1" w:history="1">
        <w:r w:rsidRPr="005B2503">
          <w:rPr>
            <w:rStyle w:val="Hipervnculo"/>
            <w:rFonts w:ascii="Arial" w:hAnsi="Arial" w:cs="Arial"/>
            <w:sz w:val="18"/>
          </w:rPr>
          <w:t>https://www.un.org/sustainabledevelopment/es</w:t>
        </w:r>
        <w:r w:rsidRPr="00072D5B">
          <w:rPr>
            <w:rStyle w:val="Hipervnculo"/>
            <w:rFonts w:ascii="Arial" w:hAnsi="Arial" w:cs="Arial"/>
            <w:sz w:val="18"/>
          </w:rPr>
          <w:t xml:space="preserve"> </w:t>
        </w:r>
        <w:r w:rsidRPr="005B2503">
          <w:rPr>
            <w:rStyle w:val="Hipervnculo"/>
            <w:rFonts w:ascii="Arial" w:hAnsi="Arial" w:cs="Arial"/>
            <w:sz w:val="18"/>
          </w:rPr>
          <w:t>/2015/09/la-asamblea-general-adopta-la-agenda-2030-para-el-desarrollo-soste</w:t>
        </w:r>
      </w:hyperlink>
      <w:r w:rsidRPr="005B2503">
        <w:rPr>
          <w:rFonts w:ascii="Arial" w:hAnsi="Arial" w:cs="Arial"/>
          <w:sz w:val="18"/>
        </w:rPr>
        <w:t>nible/.</w:t>
      </w:r>
    </w:p>
  </w:footnote>
  <w:footnote w:id="2">
    <w:p w14:paraId="67E45913" w14:textId="77777777" w:rsidR="00C40FC0" w:rsidRDefault="00C40FC0" w:rsidP="00C40FC0">
      <w:pPr>
        <w:pStyle w:val="Textonotapie"/>
        <w:jc w:val="both"/>
      </w:pPr>
      <w:r w:rsidRPr="00E7607A">
        <w:rPr>
          <w:rStyle w:val="Refdenotaalpie"/>
          <w:rFonts w:ascii="Arial" w:hAnsi="Arial" w:cs="Arial"/>
          <w:sz w:val="18"/>
          <w:szCs w:val="18"/>
        </w:rPr>
        <w:footnoteRef/>
      </w:r>
      <w:r w:rsidRPr="00E7607A">
        <w:rPr>
          <w:rFonts w:ascii="Arial" w:hAnsi="Arial" w:cs="Arial"/>
          <w:sz w:val="18"/>
          <w:szCs w:val="18"/>
        </w:rPr>
        <w:t xml:space="preserve"> Gobierno de México, Residuos, [consultado el 19-02-2020], https://apps1.semarnat.gob.mx:8443/dgeia/ informe15 /tema /cap7.html.</w:t>
      </w:r>
    </w:p>
  </w:footnote>
  <w:footnote w:id="3">
    <w:p w14:paraId="561CCED7" w14:textId="3F4CE1E4" w:rsidR="00B54969" w:rsidRPr="00B54969" w:rsidRDefault="00B54969">
      <w:pPr>
        <w:pStyle w:val="Textonotapie"/>
      </w:pPr>
      <w:r>
        <w:rPr>
          <w:rStyle w:val="Refdenotaalpie"/>
        </w:rPr>
        <w:footnoteRef/>
      </w:r>
      <w:r>
        <w:t xml:space="preserve"> </w:t>
      </w:r>
      <w:r w:rsidRPr="00B54969">
        <w:t>https://www.dgcs.unam.mx/boletin/bdboletin/2021_080.html</w:t>
      </w:r>
    </w:p>
  </w:footnote>
  <w:footnote w:id="4">
    <w:p w14:paraId="3212F95E" w14:textId="77777777" w:rsidR="00EA4E1B" w:rsidRPr="00F338D7" w:rsidRDefault="00EA4E1B" w:rsidP="00EA4E1B">
      <w:pPr>
        <w:pStyle w:val="Textonotapie"/>
        <w:jc w:val="both"/>
        <w:rPr>
          <w:rFonts w:ascii="Arial" w:hAnsi="Arial" w:cs="Arial"/>
          <w:sz w:val="18"/>
          <w:szCs w:val="18"/>
        </w:rPr>
      </w:pPr>
      <w:r>
        <w:rPr>
          <w:rStyle w:val="Refdenotaalpie"/>
        </w:rPr>
        <w:footnoteRef/>
      </w:r>
      <w:r>
        <w:t xml:space="preserve"> </w:t>
      </w:r>
      <w:r w:rsidRPr="00F338D7">
        <w:rPr>
          <w:rFonts w:ascii="Arial" w:hAnsi="Arial" w:cs="Arial"/>
          <w:sz w:val="18"/>
          <w:szCs w:val="18"/>
        </w:rPr>
        <w:t xml:space="preserve">Gobierno de la Ciudad de México-Secretaría de Medio Ambiente, </w:t>
      </w:r>
      <w:r>
        <w:rPr>
          <w:rFonts w:ascii="Arial" w:hAnsi="Arial" w:cs="Arial"/>
          <w:i/>
          <w:sz w:val="18"/>
          <w:szCs w:val="18"/>
        </w:rPr>
        <w:t>Firma Gobierno de la Ciudad</w:t>
      </w:r>
      <w:r w:rsidRPr="00F338D7">
        <w:rPr>
          <w:rFonts w:ascii="Arial" w:hAnsi="Arial" w:cs="Arial"/>
          <w:i/>
          <w:sz w:val="18"/>
          <w:szCs w:val="18"/>
        </w:rPr>
        <w:t xml:space="preserve"> de México convenio de colaboración con el Estado de México para manejo y disposición de residuos sólidos urbanos, </w:t>
      </w:r>
      <w:r w:rsidRPr="00F338D7">
        <w:rPr>
          <w:rFonts w:ascii="Arial" w:hAnsi="Arial" w:cs="Arial"/>
          <w:sz w:val="18"/>
          <w:szCs w:val="18"/>
        </w:rPr>
        <w:t>[consultado 20-02-2020], https://www.sedema.cdmx.gob.mx/comunicacion/nota/firma-gobierno-de-la-ciudad-de-mexico-convenio-de-colaboracion-con-el-estado-de-mexico-para-manejo-y-disposicion-de-residuos-solidos-urbanos.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07E7" w14:textId="77777777" w:rsidR="00E2462E" w:rsidRDefault="000A5E3E">
    <w:pPr>
      <w:pBdr>
        <w:top w:val="nil"/>
        <w:left w:val="nil"/>
        <w:bottom w:val="nil"/>
        <w:right w:val="nil"/>
        <w:between w:val="nil"/>
      </w:pBdr>
      <w:tabs>
        <w:tab w:val="center" w:pos="4419"/>
        <w:tab w:val="right" w:pos="8838"/>
      </w:tabs>
      <w:spacing w:after="0" w:line="240" w:lineRule="auto"/>
      <w:jc w:val="center"/>
      <w:rPr>
        <w:color w:val="000000"/>
      </w:rPr>
    </w:pPr>
    <w:r>
      <w:rPr>
        <w:noProof/>
        <w:lang w:val="en-US" w:eastAsia="en-US"/>
      </w:rPr>
      <mc:AlternateContent>
        <mc:Choice Requires="wps">
          <w:drawing>
            <wp:anchor distT="0" distB="0" distL="114300" distR="114300" simplePos="0" relativeHeight="251663360" behindDoc="0" locked="0" layoutInCell="1" hidden="0" allowOverlap="1" wp14:anchorId="44EDE2C3" wp14:editId="7521366B">
              <wp:simplePos x="0" y="0"/>
              <wp:positionH relativeFrom="column">
                <wp:posOffset>-2454275</wp:posOffset>
              </wp:positionH>
              <wp:positionV relativeFrom="paragraph">
                <wp:posOffset>-601980</wp:posOffset>
              </wp:positionV>
              <wp:extent cx="5713730" cy="313732"/>
              <wp:effectExtent l="0" t="0" r="0" b="0"/>
              <wp:wrapNone/>
              <wp:docPr id="1" name="1 Rectángulo"/>
              <wp:cNvGraphicFramePr/>
              <a:graphic xmlns:a="http://schemas.openxmlformats.org/drawingml/2006/main">
                <a:graphicData uri="http://schemas.microsoft.com/office/word/2010/wordprocessingShape">
                  <wps:wsp>
                    <wps:cNvSpPr/>
                    <wps:spPr>
                      <a:xfrm>
                        <a:off x="0" y="0"/>
                        <a:ext cx="5713730" cy="313732"/>
                      </a:xfrm>
                      <a:prstGeom prst="rect">
                        <a:avLst/>
                      </a:prstGeom>
                      <a:noFill/>
                      <a:ln>
                        <a:noFill/>
                      </a:ln>
                    </wps:spPr>
                    <wps:txbx>
                      <w:txbxContent>
                        <w:p w14:paraId="76FADA85" w14:textId="77777777" w:rsidR="00E2462E" w:rsidRDefault="000A5E3E" w:rsidP="00937C82">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EDE2C3" id="1 Rectángulo" o:spid="_x0000_s1026" style="position:absolute;left:0;text-align:left;margin-left:-193.25pt;margin-top:-47.4pt;width:449.9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" filled="f" stroked="f">
              <v:textbox inset="2.53958mm,1.2694mm,2.53958mm,1.2694mm">
                <w:txbxContent>
                  <w:p w14:paraId="76FADA85" w14:textId="77777777" w:rsidR="00E2462E" w:rsidRDefault="000A5E3E" w:rsidP="00937C82">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v:textbox>
            </v:rect>
          </w:pict>
        </mc:Fallback>
      </mc:AlternateContent>
    </w:r>
    <w:r>
      <w:rPr>
        <w:noProof/>
        <w:lang w:val="en-US" w:eastAsia="en-US"/>
      </w:rPr>
      <w:drawing>
        <wp:anchor distT="0" distB="0" distL="0" distR="0" simplePos="0" relativeHeight="251659264" behindDoc="1" locked="0" layoutInCell="1" hidden="0" allowOverlap="1" wp14:anchorId="16319013" wp14:editId="0670DD48">
          <wp:simplePos x="0" y="0"/>
          <wp:positionH relativeFrom="column">
            <wp:posOffset>1434888</wp:posOffset>
          </wp:positionH>
          <wp:positionV relativeFrom="paragraph">
            <wp:posOffset>-140970</wp:posOffset>
          </wp:positionV>
          <wp:extent cx="2923219" cy="962898"/>
          <wp:effectExtent l="0" t="0" r="0" b="0"/>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923219" cy="962898"/>
                  </a:xfrm>
                  <a:prstGeom prst="rect">
                    <a:avLst/>
                  </a:prstGeom>
                  <a:ln/>
                </pic:spPr>
              </pic:pic>
            </a:graphicData>
          </a:graphic>
        </wp:anchor>
      </w:drawing>
    </w:r>
  </w:p>
  <w:p w14:paraId="3DE71471" w14:textId="77777777" w:rsidR="00E2462E" w:rsidRDefault="000A5E3E">
    <w:pPr>
      <w:pBdr>
        <w:top w:val="nil"/>
        <w:left w:val="nil"/>
        <w:bottom w:val="nil"/>
        <w:right w:val="nil"/>
        <w:between w:val="nil"/>
      </w:pBdr>
      <w:tabs>
        <w:tab w:val="center" w:pos="4419"/>
        <w:tab w:val="right" w:pos="8838"/>
        <w:tab w:val="left" w:pos="5205"/>
      </w:tabs>
      <w:spacing w:after="0" w:line="240" w:lineRule="auto"/>
      <w:rPr>
        <w:color w:val="000000"/>
      </w:rPr>
    </w:pPr>
    <w:r>
      <w:rPr>
        <w:color w:val="000000"/>
      </w:rPr>
      <w:tab/>
    </w:r>
  </w:p>
  <w:p w14:paraId="6507FFA0" w14:textId="77777777" w:rsidR="00E2462E" w:rsidRDefault="000A5E3E">
    <w:pPr>
      <w:pBdr>
        <w:top w:val="nil"/>
        <w:left w:val="nil"/>
        <w:bottom w:val="nil"/>
        <w:right w:val="nil"/>
        <w:between w:val="nil"/>
      </w:pBdr>
      <w:tabs>
        <w:tab w:val="center" w:pos="4419"/>
        <w:tab w:val="right" w:pos="8838"/>
      </w:tabs>
      <w:spacing w:after="0" w:line="240" w:lineRule="auto"/>
      <w:rPr>
        <w:color w:val="000000"/>
      </w:rPr>
    </w:pPr>
    <w:r>
      <w:rPr>
        <w:noProof/>
        <w:lang w:val="en-US" w:eastAsia="en-US"/>
      </w:rPr>
      <mc:AlternateContent>
        <mc:Choice Requires="wps">
          <w:drawing>
            <wp:anchor distT="0" distB="0" distL="114300" distR="114300" simplePos="0" relativeHeight="251660288" behindDoc="0" locked="0" layoutInCell="1" hidden="0" allowOverlap="1" wp14:anchorId="32E5C55C" wp14:editId="33D128B9">
              <wp:simplePos x="0" y="0"/>
              <wp:positionH relativeFrom="column">
                <wp:posOffset>279400</wp:posOffset>
              </wp:positionH>
              <wp:positionV relativeFrom="paragraph">
                <wp:posOffset>800100</wp:posOffset>
              </wp:positionV>
              <wp:extent cx="5713730" cy="313732"/>
              <wp:effectExtent l="0" t="0" r="0" b="0"/>
              <wp:wrapNone/>
              <wp:docPr id="14" name="14 Rectángulo"/>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1DF91891" w14:textId="6681CF0C" w:rsidR="00E2462E" w:rsidRDefault="000A5E3E">
                          <w:pPr>
                            <w:spacing w:line="258" w:lineRule="auto"/>
                            <w:jc w:val="center"/>
                            <w:textDirection w:val="btLr"/>
                          </w:pPr>
                          <w:r>
                            <w:rPr>
                              <w:rFonts w:ascii="Lato" w:eastAsia="Lato" w:hAnsi="Lato" w:cs="Lato"/>
                              <w:b/>
                              <w:color w:val="97184B"/>
                              <w:sz w:val="18"/>
                            </w:rPr>
                            <w:t>“2022. Quincentenario de la Fundación de Toluca, Capital del Estado de México.”</w:t>
                          </w:r>
                        </w:p>
                      </w:txbxContent>
                    </wps:txbx>
                    <wps:bodyPr spcFirstLastPara="1" wrap="square" lIns="91425" tIns="45700" rIns="91425" bIns="45700" anchor="t" anchorCtr="0">
                      <a:noAutofit/>
                    </wps:bodyPr>
                  </wps:wsp>
                </a:graphicData>
              </a:graphic>
            </wp:anchor>
          </w:drawing>
        </mc:Choice>
        <mc:Fallback>
          <w:pict>
            <v:rect w14:anchorId="32E5C55C" id="14 Rectángulo" o:spid="_x0000_s1027" style="position:absolute;margin-left:22pt;margin-top:63pt;width:449.9pt;height: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" filled="f" stroked="f">
              <v:textbox inset="2.53958mm,1.2694mm,2.53958mm,1.2694mm">
                <w:txbxContent>
                  <w:p w14:paraId="1DF91891" w14:textId="6681CF0C" w:rsidR="00E2462E" w:rsidRDefault="000A5E3E">
                    <w:pPr>
                      <w:spacing w:line="258" w:lineRule="auto"/>
                      <w:jc w:val="center"/>
                      <w:textDirection w:val="btLr"/>
                    </w:pPr>
                    <w:r>
                      <w:rPr>
                        <w:rFonts w:ascii="Lato" w:eastAsia="Lato" w:hAnsi="Lato" w:cs="Lato"/>
                        <w:b/>
                        <w:color w:val="97184B"/>
                        <w:sz w:val="18"/>
                      </w:rPr>
                      <w:t xml:space="preserve">“2022. </w:t>
                    </w:r>
                    <w:proofErr w:type="spellStart"/>
                    <w:r>
                      <w:rPr>
                        <w:rFonts w:ascii="Lato" w:eastAsia="Lato" w:hAnsi="Lato" w:cs="Lato"/>
                        <w:b/>
                        <w:color w:val="97184B"/>
                        <w:sz w:val="18"/>
                      </w:rPr>
                      <w:t>Quincentenario</w:t>
                    </w:r>
                    <w:proofErr w:type="spellEnd"/>
                    <w:r>
                      <w:rPr>
                        <w:rFonts w:ascii="Lato" w:eastAsia="Lato" w:hAnsi="Lato" w:cs="Lato"/>
                        <w:b/>
                        <w:color w:val="97184B"/>
                        <w:sz w:val="18"/>
                      </w:rPr>
                      <w:t xml:space="preserve"> de la Fundación de Toluca, Capital del Estado de México.”</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A1413ED" wp14:editId="6F4D5951">
              <wp:simplePos x="0" y="0"/>
              <wp:positionH relativeFrom="column">
                <wp:posOffset>673100</wp:posOffset>
              </wp:positionH>
              <wp:positionV relativeFrom="paragraph">
                <wp:posOffset>444500</wp:posOffset>
              </wp:positionV>
              <wp:extent cx="5713730" cy="304800"/>
              <wp:effectExtent l="0" t="0" r="0" b="0"/>
              <wp:wrapNone/>
              <wp:docPr id="13" name="13 Rectángulo"/>
              <wp:cNvGraphicFramePr/>
              <a:graphic xmlns:a="http://schemas.openxmlformats.org/drawingml/2006/main">
                <a:graphicData uri="http://schemas.microsoft.com/office/word/2010/wordprocessingShape">
                  <wps:wsp>
                    <wps:cNvSpPr/>
                    <wps:spPr>
                      <a:xfrm>
                        <a:off x="2493898" y="3632363"/>
                        <a:ext cx="5704205" cy="295275"/>
                      </a:xfrm>
                      <a:prstGeom prst="rect">
                        <a:avLst/>
                      </a:prstGeom>
                      <a:noFill/>
                      <a:ln>
                        <a:noFill/>
                      </a:ln>
                    </wps:spPr>
                    <wps:txbx>
                      <w:txbxContent>
                        <w:p w14:paraId="69DB5BD9" w14:textId="77777777" w:rsidR="00E2462E" w:rsidRDefault="000A5E3E">
                          <w:pPr>
                            <w:spacing w:after="240" w:line="240" w:lineRule="auto"/>
                            <w:jc w:val="center"/>
                            <w:textDirection w:val="btLr"/>
                          </w:pPr>
                          <w:r>
                            <w:rPr>
                              <w:rFonts w:ascii="Lato" w:eastAsia="Lato" w:hAnsi="Lato" w:cs="Lato"/>
                              <w:b/>
                              <w:color w:val="97184B"/>
                              <w:sz w:val="18"/>
                            </w:rPr>
                            <w:t xml:space="preserve">DIP.  ISAAC MARTÍN MONTOYA MÁRQUEZ </w:t>
                          </w:r>
                          <w:r>
                            <w:rPr>
                              <w:rFonts w:ascii="Lato" w:eastAsia="Lato" w:hAnsi="Lato" w:cs="Lato"/>
                              <w:b/>
                              <w:color w:val="97184B"/>
                              <w:sz w:val="16"/>
                            </w:rPr>
                            <w:br/>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1413ED" id="13 Rectángulo" o:spid="_x0000_s1028" style="position:absolute;margin-left:53pt;margin-top:35pt;width:449.9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" filled="f" stroked="f">
              <v:textbox inset="2.53958mm,1.2694mm,2.53958mm,1.2694mm">
                <w:txbxContent>
                  <w:p w14:paraId="69DB5BD9" w14:textId="77777777" w:rsidR="00E2462E" w:rsidRDefault="000A5E3E">
                    <w:pPr>
                      <w:spacing w:after="240" w:line="240" w:lineRule="auto"/>
                      <w:jc w:val="center"/>
                      <w:textDirection w:val="btLr"/>
                    </w:pPr>
                    <w:r>
                      <w:rPr>
                        <w:rFonts w:ascii="Lato" w:eastAsia="Lato" w:hAnsi="Lato" w:cs="Lato"/>
                        <w:b/>
                        <w:color w:val="97184B"/>
                        <w:sz w:val="18"/>
                      </w:rPr>
                      <w:t xml:space="preserve">DIP.  ISAAC MARTÍN MONTOYA MÁRQUEZ </w:t>
                    </w:r>
                    <w:r>
                      <w:rPr>
                        <w:rFonts w:ascii="Lato" w:eastAsia="Lato" w:hAnsi="Lato" w:cs="Lato"/>
                        <w:b/>
                        <w:color w:val="97184B"/>
                        <w:sz w:val="16"/>
                      </w:rPr>
                      <w:br/>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056859C3" wp14:editId="0F483F85">
              <wp:simplePos x="0" y="0"/>
              <wp:positionH relativeFrom="column">
                <wp:posOffset>1816100</wp:posOffset>
              </wp:positionH>
              <wp:positionV relativeFrom="paragraph">
                <wp:posOffset>215900</wp:posOffset>
              </wp:positionV>
              <wp:extent cx="2492375" cy="238125"/>
              <wp:effectExtent l="0" t="0" r="0" b="0"/>
              <wp:wrapNone/>
              <wp:docPr id="15" name="15 Rectángulo"/>
              <wp:cNvGraphicFramePr/>
              <a:graphic xmlns:a="http://schemas.openxmlformats.org/drawingml/2006/main">
                <a:graphicData uri="http://schemas.microsoft.com/office/word/2010/wordprocessingShape">
                  <wps:wsp>
                    <wps:cNvSpPr/>
                    <wps:spPr>
                      <a:xfrm>
                        <a:off x="4104575" y="3665700"/>
                        <a:ext cx="2482850" cy="228600"/>
                      </a:xfrm>
                      <a:prstGeom prst="rect">
                        <a:avLst/>
                      </a:prstGeom>
                      <a:noFill/>
                      <a:ln>
                        <a:noFill/>
                      </a:ln>
                    </wps:spPr>
                    <wps:txbx>
                      <w:txbxContent>
                        <w:p w14:paraId="2CD69BF3" w14:textId="77777777" w:rsidR="00E2462E" w:rsidRDefault="000A5E3E">
                          <w:pPr>
                            <w:spacing w:line="258" w:lineRule="auto"/>
                            <w:jc w:val="center"/>
                            <w:textDirection w:val="btLr"/>
                          </w:pPr>
                          <w:r>
                            <w:rPr>
                              <w:rFonts w:ascii="Lato" w:eastAsia="Lato" w:hAnsi="Lato" w:cs="Lato"/>
                              <w:b/>
                              <w:color w:val="97184B"/>
                              <w:sz w:val="18"/>
                            </w:rPr>
                            <w:t>Grupo</w:t>
                          </w:r>
                          <w:r>
                            <w:rPr>
                              <w:rFonts w:ascii="Lato" w:eastAsia="Lato" w:hAnsi="Lato" w:cs="Lato"/>
                              <w:b/>
                              <w:color w:val="692044"/>
                              <w:sz w:val="14"/>
                            </w:rPr>
                            <w:t xml:space="preserve"> </w:t>
                          </w:r>
                          <w:r>
                            <w:rPr>
                              <w:rFonts w:ascii="Lato" w:eastAsia="Lato" w:hAnsi="Lato" w:cs="Lato"/>
                              <w:b/>
                              <w:color w:val="97184B"/>
                              <w:sz w:val="18"/>
                            </w:rPr>
                            <w:t>Parlamentario morena</w:t>
                          </w:r>
                        </w:p>
                        <w:p w14:paraId="40297AFD" w14:textId="77777777" w:rsidR="00E2462E" w:rsidRDefault="00E347B2">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6859C3" id="15 Rectángulo" o:spid="_x0000_s1029" style="position:absolute;margin-left:143pt;margin-top:17pt;width:196.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" filled="f" stroked="f">
              <v:textbox inset="2.53958mm,1.2694mm,2.53958mm,1.2694mm">
                <w:txbxContent>
                  <w:p w14:paraId="2CD69BF3" w14:textId="77777777" w:rsidR="00E2462E" w:rsidRDefault="000A5E3E">
                    <w:pPr>
                      <w:spacing w:line="258" w:lineRule="auto"/>
                      <w:jc w:val="center"/>
                      <w:textDirection w:val="btLr"/>
                    </w:pPr>
                    <w:r>
                      <w:rPr>
                        <w:rFonts w:ascii="Lato" w:eastAsia="Lato" w:hAnsi="Lato" w:cs="Lato"/>
                        <w:b/>
                        <w:color w:val="97184B"/>
                        <w:sz w:val="18"/>
                      </w:rPr>
                      <w:t>Grupo</w:t>
                    </w:r>
                    <w:r>
                      <w:rPr>
                        <w:rFonts w:ascii="Lato" w:eastAsia="Lato" w:hAnsi="Lato" w:cs="Lato"/>
                        <w:b/>
                        <w:color w:val="692044"/>
                        <w:sz w:val="14"/>
                      </w:rPr>
                      <w:t xml:space="preserve"> </w:t>
                    </w:r>
                    <w:r>
                      <w:rPr>
                        <w:rFonts w:ascii="Lato" w:eastAsia="Lato" w:hAnsi="Lato" w:cs="Lato"/>
                        <w:b/>
                        <w:color w:val="97184B"/>
                        <w:sz w:val="18"/>
                      </w:rPr>
                      <w:t>Parlamentario morena</w:t>
                    </w:r>
                  </w:p>
                  <w:p w14:paraId="40297AFD" w14:textId="77777777" w:rsidR="00E2462E" w:rsidRDefault="00000000">
                    <w:pPr>
                      <w:spacing w:line="258"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29FCFE"/>
    <w:multiLevelType w:val="hybridMultilevel"/>
    <w:tmpl w:val="C886AD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52BD6"/>
    <w:multiLevelType w:val="hybridMultilevel"/>
    <w:tmpl w:val="8714A116"/>
    <w:lvl w:ilvl="0" w:tplc="8AFC7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095348"/>
    <w:multiLevelType w:val="hybridMultilevel"/>
    <w:tmpl w:val="48683A08"/>
    <w:lvl w:ilvl="0" w:tplc="7F4035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1F0F5A"/>
    <w:multiLevelType w:val="hybridMultilevel"/>
    <w:tmpl w:val="68A272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2B24C1"/>
    <w:multiLevelType w:val="hybridMultilevel"/>
    <w:tmpl w:val="5E1CC5C0"/>
    <w:lvl w:ilvl="0" w:tplc="D764A522">
      <w:start w:val="1"/>
      <w:numFmt w:val="bullet"/>
      <w:lvlText w:val="●"/>
      <w:lvlJc w:val="left"/>
      <w:pPr>
        <w:tabs>
          <w:tab w:val="num" w:pos="720"/>
        </w:tabs>
        <w:ind w:left="720" w:hanging="360"/>
      </w:pPr>
      <w:rPr>
        <w:rFonts w:ascii="Calibri" w:hAnsi="Calibri" w:hint="default"/>
      </w:rPr>
    </w:lvl>
    <w:lvl w:ilvl="1" w:tplc="8F82F404" w:tentative="1">
      <w:start w:val="1"/>
      <w:numFmt w:val="bullet"/>
      <w:lvlText w:val="●"/>
      <w:lvlJc w:val="left"/>
      <w:pPr>
        <w:tabs>
          <w:tab w:val="num" w:pos="1440"/>
        </w:tabs>
        <w:ind w:left="1440" w:hanging="360"/>
      </w:pPr>
      <w:rPr>
        <w:rFonts w:ascii="Calibri" w:hAnsi="Calibri" w:hint="default"/>
      </w:rPr>
    </w:lvl>
    <w:lvl w:ilvl="2" w:tplc="D6FC324E" w:tentative="1">
      <w:start w:val="1"/>
      <w:numFmt w:val="bullet"/>
      <w:lvlText w:val="●"/>
      <w:lvlJc w:val="left"/>
      <w:pPr>
        <w:tabs>
          <w:tab w:val="num" w:pos="2160"/>
        </w:tabs>
        <w:ind w:left="2160" w:hanging="360"/>
      </w:pPr>
      <w:rPr>
        <w:rFonts w:ascii="Calibri" w:hAnsi="Calibri" w:hint="default"/>
      </w:rPr>
    </w:lvl>
    <w:lvl w:ilvl="3" w:tplc="3F5AB6E2" w:tentative="1">
      <w:start w:val="1"/>
      <w:numFmt w:val="bullet"/>
      <w:lvlText w:val="●"/>
      <w:lvlJc w:val="left"/>
      <w:pPr>
        <w:tabs>
          <w:tab w:val="num" w:pos="2880"/>
        </w:tabs>
        <w:ind w:left="2880" w:hanging="360"/>
      </w:pPr>
      <w:rPr>
        <w:rFonts w:ascii="Calibri" w:hAnsi="Calibri" w:hint="default"/>
      </w:rPr>
    </w:lvl>
    <w:lvl w:ilvl="4" w:tplc="6D04A7D0" w:tentative="1">
      <w:start w:val="1"/>
      <w:numFmt w:val="bullet"/>
      <w:lvlText w:val="●"/>
      <w:lvlJc w:val="left"/>
      <w:pPr>
        <w:tabs>
          <w:tab w:val="num" w:pos="3600"/>
        </w:tabs>
        <w:ind w:left="3600" w:hanging="360"/>
      </w:pPr>
      <w:rPr>
        <w:rFonts w:ascii="Calibri" w:hAnsi="Calibri" w:hint="default"/>
      </w:rPr>
    </w:lvl>
    <w:lvl w:ilvl="5" w:tplc="64A80D62" w:tentative="1">
      <w:start w:val="1"/>
      <w:numFmt w:val="bullet"/>
      <w:lvlText w:val="●"/>
      <w:lvlJc w:val="left"/>
      <w:pPr>
        <w:tabs>
          <w:tab w:val="num" w:pos="4320"/>
        </w:tabs>
        <w:ind w:left="4320" w:hanging="360"/>
      </w:pPr>
      <w:rPr>
        <w:rFonts w:ascii="Calibri" w:hAnsi="Calibri" w:hint="default"/>
      </w:rPr>
    </w:lvl>
    <w:lvl w:ilvl="6" w:tplc="DB1AEEE2" w:tentative="1">
      <w:start w:val="1"/>
      <w:numFmt w:val="bullet"/>
      <w:lvlText w:val="●"/>
      <w:lvlJc w:val="left"/>
      <w:pPr>
        <w:tabs>
          <w:tab w:val="num" w:pos="5040"/>
        </w:tabs>
        <w:ind w:left="5040" w:hanging="360"/>
      </w:pPr>
      <w:rPr>
        <w:rFonts w:ascii="Calibri" w:hAnsi="Calibri" w:hint="default"/>
      </w:rPr>
    </w:lvl>
    <w:lvl w:ilvl="7" w:tplc="E2DCCB62" w:tentative="1">
      <w:start w:val="1"/>
      <w:numFmt w:val="bullet"/>
      <w:lvlText w:val="●"/>
      <w:lvlJc w:val="left"/>
      <w:pPr>
        <w:tabs>
          <w:tab w:val="num" w:pos="5760"/>
        </w:tabs>
        <w:ind w:left="5760" w:hanging="360"/>
      </w:pPr>
      <w:rPr>
        <w:rFonts w:ascii="Calibri" w:hAnsi="Calibri" w:hint="default"/>
      </w:rPr>
    </w:lvl>
    <w:lvl w:ilvl="8" w:tplc="1CA0AB4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521D57A0"/>
    <w:multiLevelType w:val="hybridMultilevel"/>
    <w:tmpl w:val="FCC0DF2E"/>
    <w:lvl w:ilvl="0" w:tplc="41665D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4B61B2"/>
    <w:multiLevelType w:val="hybridMultilevel"/>
    <w:tmpl w:val="372C180C"/>
    <w:lvl w:ilvl="0" w:tplc="33BAE6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F2C5A"/>
    <w:multiLevelType w:val="hybridMultilevel"/>
    <w:tmpl w:val="718EF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A775F8"/>
    <w:multiLevelType w:val="hybridMultilevel"/>
    <w:tmpl w:val="510ED924"/>
    <w:lvl w:ilvl="0" w:tplc="EAC2D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AB5D70"/>
    <w:multiLevelType w:val="hybridMultilevel"/>
    <w:tmpl w:val="EE7212E2"/>
    <w:lvl w:ilvl="0" w:tplc="7BD0609E">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456424"/>
    <w:multiLevelType w:val="hybridMultilevel"/>
    <w:tmpl w:val="B61AA77E"/>
    <w:lvl w:ilvl="0" w:tplc="3D6A82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5"/>
  </w:num>
  <w:num w:numId="7">
    <w:abstractNumId w:val="1"/>
  </w:num>
  <w:num w:numId="8">
    <w:abstractNumId w:val="3"/>
  </w:num>
  <w:num w:numId="9">
    <w:abstractNumId w:val="7"/>
  </w:num>
  <w:num w:numId="10">
    <w:abstractNumId w:val="2"/>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5D"/>
    <w:rsid w:val="000A5E3E"/>
    <w:rsid w:val="000E5266"/>
    <w:rsid w:val="00143A61"/>
    <w:rsid w:val="00177086"/>
    <w:rsid w:val="00177680"/>
    <w:rsid w:val="001A1941"/>
    <w:rsid w:val="001F7674"/>
    <w:rsid w:val="003039AA"/>
    <w:rsid w:val="0035141C"/>
    <w:rsid w:val="00354708"/>
    <w:rsid w:val="003B3DA3"/>
    <w:rsid w:val="003B570D"/>
    <w:rsid w:val="003C4D9D"/>
    <w:rsid w:val="00420505"/>
    <w:rsid w:val="0042235B"/>
    <w:rsid w:val="00453CCA"/>
    <w:rsid w:val="00476999"/>
    <w:rsid w:val="004A2120"/>
    <w:rsid w:val="004B7D53"/>
    <w:rsid w:val="0052219F"/>
    <w:rsid w:val="0052405C"/>
    <w:rsid w:val="00552AF2"/>
    <w:rsid w:val="00560986"/>
    <w:rsid w:val="00563EFA"/>
    <w:rsid w:val="00581971"/>
    <w:rsid w:val="00581DB5"/>
    <w:rsid w:val="005C2C1E"/>
    <w:rsid w:val="005D60CE"/>
    <w:rsid w:val="00651A06"/>
    <w:rsid w:val="00685927"/>
    <w:rsid w:val="00694BF6"/>
    <w:rsid w:val="006D5A39"/>
    <w:rsid w:val="006E16E9"/>
    <w:rsid w:val="006F1292"/>
    <w:rsid w:val="007049F6"/>
    <w:rsid w:val="00756E99"/>
    <w:rsid w:val="0079512B"/>
    <w:rsid w:val="007A6153"/>
    <w:rsid w:val="0086242A"/>
    <w:rsid w:val="008627E5"/>
    <w:rsid w:val="008977CE"/>
    <w:rsid w:val="008D04A1"/>
    <w:rsid w:val="008E1489"/>
    <w:rsid w:val="008E41ED"/>
    <w:rsid w:val="00970204"/>
    <w:rsid w:val="0099248B"/>
    <w:rsid w:val="009C1B71"/>
    <w:rsid w:val="009E3769"/>
    <w:rsid w:val="00A011CD"/>
    <w:rsid w:val="00A501CC"/>
    <w:rsid w:val="00AA1D02"/>
    <w:rsid w:val="00B54969"/>
    <w:rsid w:val="00B60F3E"/>
    <w:rsid w:val="00B82C02"/>
    <w:rsid w:val="00BB786B"/>
    <w:rsid w:val="00BC4E98"/>
    <w:rsid w:val="00BE04E8"/>
    <w:rsid w:val="00BF55AE"/>
    <w:rsid w:val="00C40FC0"/>
    <w:rsid w:val="00C62356"/>
    <w:rsid w:val="00D67BAF"/>
    <w:rsid w:val="00DD2746"/>
    <w:rsid w:val="00E03406"/>
    <w:rsid w:val="00E347B2"/>
    <w:rsid w:val="00E3715D"/>
    <w:rsid w:val="00E45DB5"/>
    <w:rsid w:val="00EA4E1B"/>
    <w:rsid w:val="00F452EC"/>
    <w:rsid w:val="00F76FFA"/>
    <w:rsid w:val="00FA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725C"/>
  <w15:chartTrackingRefBased/>
  <w15:docId w15:val="{EF6B7A68-962B-4B4F-AB53-27A5EF0A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5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15D"/>
    <w:pPr>
      <w:spacing w:after="200" w:line="276" w:lineRule="auto"/>
      <w:ind w:left="720"/>
      <w:contextualSpacing/>
    </w:pPr>
  </w:style>
  <w:style w:type="paragraph" w:customStyle="1" w:styleId="Default">
    <w:name w:val="Default"/>
    <w:rsid w:val="00E3715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7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15D"/>
    <w:rPr>
      <w:rFonts w:ascii="Calibri" w:eastAsia="Calibri" w:hAnsi="Calibri" w:cs="Calibri"/>
      <w:lang w:eastAsia="es-MX"/>
    </w:rPr>
  </w:style>
  <w:style w:type="paragraph" w:styleId="Piedepgina">
    <w:name w:val="footer"/>
    <w:basedOn w:val="Normal"/>
    <w:link w:val="PiedepginaCar"/>
    <w:uiPriority w:val="99"/>
    <w:unhideWhenUsed/>
    <w:rsid w:val="00E37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15D"/>
    <w:rPr>
      <w:rFonts w:ascii="Calibri" w:eastAsia="Calibri" w:hAnsi="Calibri" w:cs="Calibri"/>
      <w:lang w:eastAsia="es-MX"/>
    </w:rPr>
  </w:style>
  <w:style w:type="character" w:customStyle="1" w:styleId="Ninguno">
    <w:name w:val="Ninguno"/>
    <w:rsid w:val="00DD2746"/>
    <w:rPr>
      <w:lang w:val="es-ES_tradnl"/>
    </w:rPr>
  </w:style>
  <w:style w:type="paragraph" w:customStyle="1" w:styleId="Predeterminado">
    <w:name w:val="Predeterminado"/>
    <w:rsid w:val="00DD2746"/>
    <w:pPr>
      <w:pBdr>
        <w:top w:val="nil"/>
        <w:left w:val="nil"/>
        <w:bottom w:val="nil"/>
        <w:right w:val="nil"/>
        <w:between w:val="nil"/>
        <w:bar w:val="nil"/>
      </w:pBdr>
      <w:spacing w:before="160" w:after="0" w:line="240" w:lineRule="auto"/>
    </w:pPr>
    <w:rPr>
      <w:rFonts w:ascii="Arial" w:eastAsia="Arial" w:hAnsi="Arial" w:cs="Arial"/>
      <w:color w:val="000000"/>
      <w:sz w:val="26"/>
      <w:szCs w:val="26"/>
      <w:bdr w:val="nil"/>
      <w:lang w:eastAsia="es-MX"/>
      <w14:textOutline w14:w="0" w14:cap="flat" w14:cmpd="sng" w14:algn="ctr">
        <w14:noFill/>
        <w14:prstDash w14:val="solid"/>
        <w14:bevel/>
      </w14:textOutline>
    </w:rPr>
  </w:style>
  <w:style w:type="table" w:styleId="Tablaconcuadrculaclara">
    <w:name w:val="Grid Table Light"/>
    <w:basedOn w:val="Tablanormal"/>
    <w:uiPriority w:val="40"/>
    <w:rsid w:val="00DD2746"/>
    <w:pPr>
      <w:spacing w:after="0" w:line="240" w:lineRule="auto"/>
      <w:jc w:val="both"/>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51A06"/>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C40FC0"/>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40FC0"/>
    <w:rPr>
      <w:sz w:val="20"/>
      <w:szCs w:val="20"/>
    </w:rPr>
  </w:style>
  <w:style w:type="character" w:styleId="Refdenotaalpie">
    <w:name w:val="footnote reference"/>
    <w:basedOn w:val="Fuentedeprrafopredeter"/>
    <w:uiPriority w:val="99"/>
    <w:semiHidden/>
    <w:unhideWhenUsed/>
    <w:rsid w:val="00C40FC0"/>
    <w:rPr>
      <w:vertAlign w:val="superscript"/>
    </w:rPr>
  </w:style>
  <w:style w:type="character" w:styleId="Hipervnculo">
    <w:name w:val="Hyperlink"/>
    <w:basedOn w:val="Fuentedeprrafopredeter"/>
    <w:uiPriority w:val="99"/>
    <w:unhideWhenUsed/>
    <w:rsid w:val="00C40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609">
      <w:bodyDiv w:val="1"/>
      <w:marLeft w:val="0"/>
      <w:marRight w:val="0"/>
      <w:marTop w:val="0"/>
      <w:marBottom w:val="0"/>
      <w:divBdr>
        <w:top w:val="none" w:sz="0" w:space="0" w:color="auto"/>
        <w:left w:val="none" w:sz="0" w:space="0" w:color="auto"/>
        <w:bottom w:val="none" w:sz="0" w:space="0" w:color="auto"/>
        <w:right w:val="none" w:sz="0" w:space="0" w:color="auto"/>
      </w:divBdr>
    </w:div>
    <w:div w:id="164519662">
      <w:bodyDiv w:val="1"/>
      <w:marLeft w:val="0"/>
      <w:marRight w:val="0"/>
      <w:marTop w:val="0"/>
      <w:marBottom w:val="0"/>
      <w:divBdr>
        <w:top w:val="none" w:sz="0" w:space="0" w:color="auto"/>
        <w:left w:val="none" w:sz="0" w:space="0" w:color="auto"/>
        <w:bottom w:val="none" w:sz="0" w:space="0" w:color="auto"/>
        <w:right w:val="none" w:sz="0" w:space="0" w:color="auto"/>
      </w:divBdr>
    </w:div>
    <w:div w:id="463230937">
      <w:bodyDiv w:val="1"/>
      <w:marLeft w:val="0"/>
      <w:marRight w:val="0"/>
      <w:marTop w:val="0"/>
      <w:marBottom w:val="0"/>
      <w:divBdr>
        <w:top w:val="none" w:sz="0" w:space="0" w:color="auto"/>
        <w:left w:val="none" w:sz="0" w:space="0" w:color="auto"/>
        <w:bottom w:val="none" w:sz="0" w:space="0" w:color="auto"/>
        <w:right w:val="none" w:sz="0" w:space="0" w:color="auto"/>
      </w:divBdr>
    </w:div>
    <w:div w:id="1660768787">
      <w:bodyDiv w:val="1"/>
      <w:marLeft w:val="0"/>
      <w:marRight w:val="0"/>
      <w:marTop w:val="0"/>
      <w:marBottom w:val="0"/>
      <w:divBdr>
        <w:top w:val="none" w:sz="0" w:space="0" w:color="auto"/>
        <w:left w:val="none" w:sz="0" w:space="0" w:color="auto"/>
        <w:bottom w:val="none" w:sz="0" w:space="0" w:color="auto"/>
        <w:right w:val="none" w:sz="0" w:space="0" w:color="auto"/>
      </w:divBdr>
    </w:div>
    <w:div w:id="1821073224">
      <w:bodyDiv w:val="1"/>
      <w:marLeft w:val="0"/>
      <w:marRight w:val="0"/>
      <w:marTop w:val="0"/>
      <w:marBottom w:val="0"/>
      <w:divBdr>
        <w:top w:val="none" w:sz="0" w:space="0" w:color="auto"/>
        <w:left w:val="none" w:sz="0" w:space="0" w:color="auto"/>
        <w:bottom w:val="none" w:sz="0" w:space="0" w:color="auto"/>
        <w:right w:val="none" w:sz="0" w:space="0" w:color="auto"/>
      </w:divBdr>
      <w:divsChild>
        <w:div w:id="1974641">
          <w:marLeft w:val="0"/>
          <w:marRight w:val="0"/>
          <w:marTop w:val="0"/>
          <w:marBottom w:val="0"/>
          <w:divBdr>
            <w:top w:val="none" w:sz="0" w:space="0" w:color="auto"/>
            <w:left w:val="none" w:sz="0" w:space="0" w:color="auto"/>
            <w:bottom w:val="none" w:sz="0" w:space="0" w:color="auto"/>
            <w:right w:val="none" w:sz="0" w:space="0" w:color="auto"/>
          </w:divBdr>
          <w:divsChild>
            <w:div w:id="111440797">
              <w:marLeft w:val="0"/>
              <w:marRight w:val="0"/>
              <w:marTop w:val="0"/>
              <w:marBottom w:val="0"/>
              <w:divBdr>
                <w:top w:val="none" w:sz="0" w:space="0" w:color="auto"/>
                <w:left w:val="none" w:sz="0" w:space="0" w:color="auto"/>
                <w:bottom w:val="none" w:sz="0" w:space="0" w:color="auto"/>
                <w:right w:val="none" w:sz="0" w:space="0" w:color="auto"/>
              </w:divBdr>
              <w:divsChild>
                <w:div w:id="755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20/2015/09/la-asamblea-general-adopta-la-agenda-2030-para-el-desarrollo-so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7694-EF2D-4149-9DD0-53A2103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3103</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PRODESK HP</cp:lastModifiedBy>
  <cp:revision>2</cp:revision>
  <dcterms:created xsi:type="dcterms:W3CDTF">2022-10-28T16:48:00Z</dcterms:created>
  <dcterms:modified xsi:type="dcterms:W3CDTF">2022-10-28T16:48:00Z</dcterms:modified>
</cp:coreProperties>
</file>