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A392" w14:textId="77777777" w:rsidR="002F2F50" w:rsidRPr="00075B26" w:rsidRDefault="002F2F50" w:rsidP="001505D1">
      <w:pPr>
        <w:spacing w:line="360" w:lineRule="auto"/>
        <w:jc w:val="right"/>
        <w:rPr>
          <w:rFonts w:ascii="Arial" w:hAnsi="Arial" w:cs="Arial"/>
          <w:color w:val="000000" w:themeColor="text1"/>
        </w:rPr>
      </w:pPr>
      <w:bookmarkStart w:id="0" w:name="_Hlk82717003"/>
      <w:bookmarkStart w:id="1" w:name="_GoBack"/>
      <w:bookmarkEnd w:id="1"/>
    </w:p>
    <w:p w14:paraId="146C4C61" w14:textId="4D579C2F" w:rsidR="00CD7C45" w:rsidRPr="00075B26" w:rsidRDefault="00CD7C45" w:rsidP="001505D1">
      <w:pPr>
        <w:spacing w:line="360" w:lineRule="auto"/>
        <w:jc w:val="right"/>
        <w:rPr>
          <w:rFonts w:ascii="Arial" w:hAnsi="Arial" w:cs="Arial"/>
          <w:color w:val="000000" w:themeColor="text1"/>
        </w:rPr>
      </w:pPr>
      <w:r w:rsidRPr="00075B26">
        <w:rPr>
          <w:rFonts w:ascii="Arial" w:hAnsi="Arial" w:cs="Arial"/>
          <w:color w:val="000000" w:themeColor="text1"/>
        </w:rPr>
        <w:t>Toluca de Lerdo, Estado de México a __ de __ de 2022.</w:t>
      </w:r>
    </w:p>
    <w:p w14:paraId="19BAD45F" w14:textId="77777777" w:rsidR="00CD7C45" w:rsidRPr="00075B26" w:rsidRDefault="00CD7C45" w:rsidP="00CD7C45">
      <w:pPr>
        <w:spacing w:line="360" w:lineRule="auto"/>
        <w:jc w:val="right"/>
        <w:rPr>
          <w:rFonts w:ascii="Arial" w:hAnsi="Arial" w:cs="Arial"/>
          <w:color w:val="000000" w:themeColor="text1"/>
        </w:rPr>
      </w:pPr>
    </w:p>
    <w:p w14:paraId="4F1698D3" w14:textId="77777777" w:rsidR="001505D1" w:rsidRPr="00075B26" w:rsidRDefault="001505D1" w:rsidP="00CD7C45">
      <w:pPr>
        <w:spacing w:line="360" w:lineRule="auto"/>
        <w:rPr>
          <w:rFonts w:ascii="Arial" w:hAnsi="Arial" w:cs="Arial"/>
          <w:b/>
          <w:color w:val="000000" w:themeColor="text1"/>
        </w:rPr>
      </w:pPr>
    </w:p>
    <w:p w14:paraId="2F71FDA8" w14:textId="0F85E04C" w:rsidR="00CD7C45" w:rsidRPr="00075B26" w:rsidRDefault="00CD7C45" w:rsidP="00CD7C45">
      <w:pPr>
        <w:spacing w:line="360" w:lineRule="auto"/>
        <w:rPr>
          <w:rFonts w:ascii="Arial" w:hAnsi="Arial" w:cs="Arial"/>
          <w:b/>
          <w:color w:val="000000" w:themeColor="text1"/>
        </w:rPr>
      </w:pPr>
      <w:r w:rsidRPr="00075B26">
        <w:rPr>
          <w:rFonts w:ascii="Arial" w:hAnsi="Arial" w:cs="Arial"/>
          <w:b/>
          <w:color w:val="000000" w:themeColor="text1"/>
        </w:rPr>
        <w:t xml:space="preserve">DIP. </w:t>
      </w:r>
      <w:r w:rsidR="001505D1" w:rsidRPr="00075B26">
        <w:rPr>
          <w:rFonts w:ascii="Arial" w:hAnsi="Arial" w:cs="Arial"/>
          <w:b/>
          <w:color w:val="000000" w:themeColor="text1"/>
        </w:rPr>
        <w:t xml:space="preserve">ENRIQUE EDGARDO JACOB ROCHA </w:t>
      </w:r>
    </w:p>
    <w:p w14:paraId="431CD1E6" w14:textId="2D808F9D" w:rsidR="00CD7C45" w:rsidRPr="00075B26" w:rsidRDefault="00CD7C45" w:rsidP="00CD7C45">
      <w:pPr>
        <w:spacing w:line="360" w:lineRule="auto"/>
        <w:rPr>
          <w:rFonts w:ascii="Arial" w:hAnsi="Arial" w:cs="Arial"/>
          <w:b/>
          <w:color w:val="000000" w:themeColor="text1"/>
        </w:rPr>
      </w:pPr>
      <w:r w:rsidRPr="00075B26">
        <w:rPr>
          <w:rFonts w:ascii="Arial" w:hAnsi="Arial" w:cs="Arial"/>
          <w:b/>
          <w:color w:val="000000" w:themeColor="text1"/>
        </w:rPr>
        <w:t>PRESIDENT</w:t>
      </w:r>
      <w:r w:rsidR="001505D1" w:rsidRPr="00075B26">
        <w:rPr>
          <w:rFonts w:ascii="Arial" w:hAnsi="Arial" w:cs="Arial"/>
          <w:b/>
          <w:color w:val="000000" w:themeColor="text1"/>
        </w:rPr>
        <w:t>E</w:t>
      </w:r>
      <w:r w:rsidR="00AB0BEC" w:rsidRPr="00075B26">
        <w:rPr>
          <w:rFonts w:ascii="Arial" w:hAnsi="Arial" w:cs="Arial"/>
          <w:b/>
          <w:color w:val="000000" w:themeColor="text1"/>
        </w:rPr>
        <w:t xml:space="preserve"> </w:t>
      </w:r>
      <w:r w:rsidRPr="00075B26">
        <w:rPr>
          <w:rFonts w:ascii="Arial" w:hAnsi="Arial" w:cs="Arial"/>
          <w:b/>
          <w:color w:val="000000" w:themeColor="text1"/>
        </w:rPr>
        <w:t>DE LA MESA DIRECTIVA</w:t>
      </w:r>
    </w:p>
    <w:p w14:paraId="43AD436A" w14:textId="77777777" w:rsidR="00CD7C45" w:rsidRPr="00075B26" w:rsidRDefault="00CD7C45" w:rsidP="00CD7C45">
      <w:pPr>
        <w:spacing w:line="360" w:lineRule="auto"/>
        <w:rPr>
          <w:rFonts w:ascii="Arial" w:hAnsi="Arial" w:cs="Arial"/>
          <w:b/>
          <w:color w:val="000000" w:themeColor="text1"/>
        </w:rPr>
      </w:pPr>
      <w:r w:rsidRPr="00075B26">
        <w:rPr>
          <w:rFonts w:ascii="Arial" w:hAnsi="Arial" w:cs="Arial"/>
          <w:b/>
          <w:color w:val="000000" w:themeColor="text1"/>
        </w:rPr>
        <w:t>LXI LEGISLATURA DEL H. PODER LEGISLATIVO</w:t>
      </w:r>
    </w:p>
    <w:p w14:paraId="690011B2" w14:textId="77777777" w:rsidR="00CD7C45" w:rsidRPr="00075B26" w:rsidRDefault="00CD7C45" w:rsidP="00CD7C45">
      <w:pPr>
        <w:spacing w:line="360" w:lineRule="auto"/>
        <w:rPr>
          <w:rFonts w:ascii="Arial" w:hAnsi="Arial" w:cs="Arial"/>
          <w:b/>
          <w:color w:val="000000" w:themeColor="text1"/>
        </w:rPr>
      </w:pPr>
      <w:r w:rsidRPr="00075B26">
        <w:rPr>
          <w:rFonts w:ascii="Arial" w:hAnsi="Arial" w:cs="Arial"/>
          <w:b/>
          <w:color w:val="000000" w:themeColor="text1"/>
        </w:rPr>
        <w:t>DEL ESTADO LIBRE Y SOBERANO DE MÉXICO</w:t>
      </w:r>
    </w:p>
    <w:p w14:paraId="42B3D1D9" w14:textId="77777777" w:rsidR="00CD7C45" w:rsidRPr="00075B26" w:rsidRDefault="00CD7C45" w:rsidP="00CD7C45">
      <w:pPr>
        <w:spacing w:line="360" w:lineRule="auto"/>
        <w:rPr>
          <w:rFonts w:ascii="Arial" w:hAnsi="Arial" w:cs="Arial"/>
          <w:b/>
          <w:color w:val="000000" w:themeColor="text1"/>
        </w:rPr>
      </w:pPr>
    </w:p>
    <w:p w14:paraId="07865929" w14:textId="77777777" w:rsidR="00CD7C45" w:rsidRPr="00075B26" w:rsidRDefault="00CD7C45" w:rsidP="00CD7C45">
      <w:pPr>
        <w:spacing w:line="360" w:lineRule="auto"/>
        <w:rPr>
          <w:rFonts w:ascii="Arial" w:hAnsi="Arial" w:cs="Arial"/>
          <w:b/>
          <w:color w:val="000000" w:themeColor="text1"/>
        </w:rPr>
      </w:pPr>
      <w:r w:rsidRPr="00075B26">
        <w:rPr>
          <w:rFonts w:ascii="Arial" w:hAnsi="Arial" w:cs="Arial"/>
          <w:b/>
          <w:color w:val="000000" w:themeColor="text1"/>
        </w:rPr>
        <w:t>P R E S E N T E</w:t>
      </w:r>
    </w:p>
    <w:p w14:paraId="3EFA673E" w14:textId="55940CAE" w:rsidR="00CD7C45" w:rsidRPr="00075B26" w:rsidRDefault="00CD7C45" w:rsidP="00CD7C45">
      <w:pPr>
        <w:spacing w:line="360" w:lineRule="auto"/>
        <w:jc w:val="both"/>
        <w:rPr>
          <w:rFonts w:ascii="Arial" w:hAnsi="Arial" w:cs="Arial"/>
          <w:b/>
          <w:color w:val="000000" w:themeColor="text1"/>
        </w:rPr>
      </w:pPr>
      <w:r w:rsidRPr="00075B26">
        <w:rPr>
          <w:rFonts w:ascii="Arial" w:hAnsi="Arial" w:cs="Arial"/>
          <w:b/>
          <w:color w:val="000000" w:themeColor="text1"/>
        </w:rPr>
        <w:t xml:space="preserve">Honorable Asamblea: </w:t>
      </w:r>
    </w:p>
    <w:p w14:paraId="2BB74B60" w14:textId="77777777" w:rsidR="005A2D11" w:rsidRPr="00075B26" w:rsidRDefault="005A2D11" w:rsidP="00CD7C45">
      <w:pPr>
        <w:spacing w:line="360" w:lineRule="auto"/>
        <w:jc w:val="both"/>
        <w:rPr>
          <w:rFonts w:ascii="Arial" w:hAnsi="Arial" w:cs="Arial"/>
          <w:b/>
          <w:color w:val="000000" w:themeColor="text1"/>
        </w:rPr>
      </w:pPr>
    </w:p>
    <w:p w14:paraId="27577A76" w14:textId="2406F630" w:rsidR="00CD7C45" w:rsidRPr="00075B26" w:rsidRDefault="00CD7C45" w:rsidP="00CD7C45">
      <w:pPr>
        <w:spacing w:line="360" w:lineRule="auto"/>
        <w:jc w:val="both"/>
        <w:rPr>
          <w:rFonts w:ascii="Arial" w:hAnsi="Arial" w:cs="Arial"/>
        </w:rPr>
      </w:pPr>
      <w:r w:rsidRPr="00075B26">
        <w:rPr>
          <w:rFonts w:ascii="Arial" w:hAnsi="Arial" w:cs="Arial"/>
          <w:color w:val="000000" w:themeColor="text1"/>
        </w:rPr>
        <w:t>Quien</w:t>
      </w:r>
      <w:r w:rsidR="001505D1" w:rsidRPr="00075B26">
        <w:rPr>
          <w:rFonts w:ascii="Arial" w:hAnsi="Arial" w:cs="Arial"/>
          <w:color w:val="000000" w:themeColor="text1"/>
        </w:rPr>
        <w:t>es</w:t>
      </w:r>
      <w:r w:rsidR="005A2D11" w:rsidRPr="00075B26">
        <w:rPr>
          <w:rFonts w:ascii="Arial" w:hAnsi="Arial" w:cs="Arial"/>
          <w:color w:val="000000" w:themeColor="text1"/>
        </w:rPr>
        <w:t xml:space="preserve"> </w:t>
      </w:r>
      <w:r w:rsidRPr="00075B26">
        <w:rPr>
          <w:rFonts w:ascii="Arial" w:hAnsi="Arial" w:cs="Arial"/>
          <w:color w:val="000000" w:themeColor="text1"/>
        </w:rPr>
        <w:t>suscribe</w:t>
      </w:r>
      <w:r w:rsidR="001505D1" w:rsidRPr="00075B26">
        <w:rPr>
          <w:rFonts w:ascii="Arial" w:hAnsi="Arial" w:cs="Arial"/>
          <w:color w:val="000000" w:themeColor="text1"/>
        </w:rPr>
        <w:t xml:space="preserve">n </w:t>
      </w:r>
      <w:r w:rsidRPr="00075B26">
        <w:rPr>
          <w:rFonts w:ascii="Arial" w:hAnsi="Arial" w:cs="Arial"/>
          <w:b/>
          <w:color w:val="000000" w:themeColor="text1"/>
        </w:rPr>
        <w:t>MARÍA LUISA MENDOZA MONDRAGÓN</w:t>
      </w:r>
      <w:r w:rsidR="001505D1" w:rsidRPr="00075B26">
        <w:rPr>
          <w:rFonts w:ascii="Arial" w:hAnsi="Arial" w:cs="Arial"/>
          <w:b/>
          <w:color w:val="000000" w:themeColor="text1"/>
        </w:rPr>
        <w:t xml:space="preserve"> Y </w:t>
      </w:r>
      <w:r w:rsidR="001505D1" w:rsidRPr="00075B26">
        <w:rPr>
          <w:rFonts w:ascii="Arial" w:hAnsi="Arial" w:cs="Arial"/>
          <w:b/>
          <w:bCs/>
          <w:color w:val="000000" w:themeColor="text1"/>
        </w:rPr>
        <w:t>CLAUDIA DESIREE MORALES</w:t>
      </w:r>
      <w:r w:rsidR="001505D1" w:rsidRPr="00075B26">
        <w:rPr>
          <w:rFonts w:ascii="Arial" w:hAnsi="Arial" w:cs="Arial"/>
          <w:color w:val="000000" w:themeColor="text1"/>
        </w:rPr>
        <w:t xml:space="preserve"> </w:t>
      </w:r>
      <w:r w:rsidR="001505D1" w:rsidRPr="00075B26">
        <w:rPr>
          <w:rFonts w:ascii="Arial" w:hAnsi="Arial" w:cs="Arial"/>
          <w:b/>
          <w:color w:val="000000" w:themeColor="text1"/>
        </w:rPr>
        <w:t>ROBLEDO</w:t>
      </w:r>
      <w:r w:rsidR="001505D1" w:rsidRPr="00075B26">
        <w:rPr>
          <w:rFonts w:ascii="Arial" w:hAnsi="Arial" w:cs="Arial"/>
          <w:color w:val="000000" w:themeColor="text1"/>
        </w:rPr>
        <w:t>,</w:t>
      </w:r>
      <w:r w:rsidR="000D04B1" w:rsidRPr="00075B26">
        <w:rPr>
          <w:rFonts w:ascii="Arial" w:hAnsi="Arial" w:cs="Arial"/>
          <w:b/>
          <w:color w:val="000000" w:themeColor="text1"/>
        </w:rPr>
        <w:t xml:space="preserve"> </w:t>
      </w:r>
      <w:r w:rsidRPr="00075B26">
        <w:rPr>
          <w:rFonts w:ascii="Arial" w:hAnsi="Arial" w:cs="Arial"/>
          <w:color w:val="000000" w:themeColor="text1"/>
        </w:rPr>
        <w:t>diputada</w:t>
      </w:r>
      <w:r w:rsidR="001505D1" w:rsidRPr="00075B26">
        <w:rPr>
          <w:rFonts w:ascii="Arial" w:hAnsi="Arial" w:cs="Arial"/>
          <w:color w:val="000000" w:themeColor="text1"/>
        </w:rPr>
        <w:t>s</w:t>
      </w:r>
      <w:r w:rsidRPr="00075B26">
        <w:rPr>
          <w:rFonts w:ascii="Arial" w:hAnsi="Arial" w:cs="Arial"/>
          <w:color w:val="000000" w:themeColor="text1"/>
        </w:rPr>
        <w:t xml:space="preserve"> integrante</w:t>
      </w:r>
      <w:r w:rsidR="001505D1" w:rsidRPr="00075B26">
        <w:rPr>
          <w:rFonts w:ascii="Arial" w:hAnsi="Arial" w:cs="Arial"/>
          <w:color w:val="000000" w:themeColor="text1"/>
        </w:rPr>
        <w:t>s</w:t>
      </w:r>
      <w:r w:rsidRPr="00075B26">
        <w:rPr>
          <w:rFonts w:ascii="Arial" w:hAnsi="Arial" w:cs="Arial"/>
          <w:color w:val="000000" w:themeColor="text1"/>
        </w:rPr>
        <w:t xml:space="preserve"> del </w:t>
      </w:r>
      <w:r w:rsidRPr="00075B26">
        <w:rPr>
          <w:rFonts w:ascii="Arial" w:hAnsi="Arial" w:cs="Arial"/>
          <w:b/>
          <w:color w:val="000000" w:themeColor="text1"/>
        </w:rPr>
        <w:t>GRUPO PARLAMENTARIO DEL PARTIDO VERDE ECOLOGISTA DE MÉXICO</w:t>
      </w:r>
      <w:r w:rsidRPr="00075B26">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5A2D11" w:rsidRPr="00075B26">
        <w:rPr>
          <w:rFonts w:ascii="Arial" w:hAnsi="Arial" w:cs="Arial"/>
          <w:color w:val="000000" w:themeColor="text1"/>
        </w:rPr>
        <w:t>o</w:t>
      </w:r>
      <w:r w:rsidRPr="00075B26">
        <w:rPr>
          <w:rFonts w:ascii="Arial" w:hAnsi="Arial" w:cs="Arial"/>
          <w:color w:val="000000" w:themeColor="text1"/>
        </w:rPr>
        <w:t xml:space="preserve"> a la consideración de este Órgano legislativo, la siguiente</w:t>
      </w:r>
      <w:r w:rsidR="0012023E" w:rsidRPr="00075B26">
        <w:rPr>
          <w:rFonts w:ascii="Arial" w:hAnsi="Arial" w:cs="Arial"/>
          <w:color w:val="000000" w:themeColor="text1"/>
        </w:rPr>
        <w:t xml:space="preserve"> </w:t>
      </w:r>
      <w:r w:rsidR="0012023E" w:rsidRPr="00075B26">
        <w:rPr>
          <w:rFonts w:ascii="Arial" w:hAnsi="Arial" w:cs="Arial"/>
          <w:b/>
          <w:color w:val="000000" w:themeColor="text1"/>
        </w:rPr>
        <w:t xml:space="preserve">INICIATIVA CON PROYECTO DE DECRETO POR EL QUE SE REFORMA EL </w:t>
      </w:r>
      <w:r w:rsidR="00AF4700" w:rsidRPr="00075B26">
        <w:rPr>
          <w:rFonts w:ascii="Arial" w:hAnsi="Arial" w:cs="Arial"/>
          <w:b/>
          <w:color w:val="000000" w:themeColor="text1"/>
        </w:rPr>
        <w:t xml:space="preserve">PARRAFO OCTAVO  DEL </w:t>
      </w:r>
      <w:r w:rsidR="0012023E" w:rsidRPr="00075B26">
        <w:rPr>
          <w:rFonts w:ascii="Arial" w:hAnsi="Arial" w:cs="Arial"/>
          <w:b/>
          <w:color w:val="000000" w:themeColor="text1"/>
        </w:rPr>
        <w:t>ARTÍCULO 4.138 DEL C</w:t>
      </w:r>
      <w:r w:rsidR="00AF4700" w:rsidRPr="00075B26">
        <w:rPr>
          <w:rFonts w:ascii="Arial" w:hAnsi="Arial" w:cs="Arial"/>
          <w:b/>
          <w:color w:val="000000" w:themeColor="text1"/>
        </w:rPr>
        <w:t>Ó</w:t>
      </w:r>
      <w:r w:rsidR="0012023E" w:rsidRPr="00075B26">
        <w:rPr>
          <w:rFonts w:ascii="Arial" w:hAnsi="Arial" w:cs="Arial"/>
          <w:b/>
          <w:color w:val="000000" w:themeColor="text1"/>
        </w:rPr>
        <w:t xml:space="preserve">DIGO CIVIL  </w:t>
      </w:r>
      <w:r w:rsidR="00AF4700" w:rsidRPr="00075B26">
        <w:rPr>
          <w:rFonts w:ascii="Arial" w:hAnsi="Arial" w:cs="Arial"/>
          <w:b/>
          <w:color w:val="000000" w:themeColor="text1"/>
        </w:rPr>
        <w:t>D</w:t>
      </w:r>
      <w:r w:rsidR="0012023E" w:rsidRPr="00075B26">
        <w:rPr>
          <w:rFonts w:ascii="Arial" w:hAnsi="Arial" w:cs="Arial"/>
          <w:b/>
          <w:color w:val="000000" w:themeColor="text1"/>
        </w:rPr>
        <w:t>EL ESTADO DE M</w:t>
      </w:r>
      <w:r w:rsidR="00AF4700" w:rsidRPr="00075B26">
        <w:rPr>
          <w:rFonts w:ascii="Arial" w:hAnsi="Arial" w:cs="Arial"/>
          <w:b/>
          <w:color w:val="000000" w:themeColor="text1"/>
        </w:rPr>
        <w:t>É</w:t>
      </w:r>
      <w:r w:rsidR="0012023E" w:rsidRPr="00075B26">
        <w:rPr>
          <w:rFonts w:ascii="Arial" w:hAnsi="Arial" w:cs="Arial"/>
          <w:b/>
          <w:color w:val="000000" w:themeColor="text1"/>
        </w:rPr>
        <w:t xml:space="preserve">XICO; </w:t>
      </w:r>
      <w:r w:rsidR="00AF4700" w:rsidRPr="00075B26">
        <w:rPr>
          <w:rFonts w:ascii="Arial" w:hAnsi="Arial" w:cs="Arial"/>
          <w:b/>
          <w:color w:val="000000" w:themeColor="text1"/>
        </w:rPr>
        <w:t xml:space="preserve">ASÍ COMO EL </w:t>
      </w:r>
      <w:r w:rsidR="0012023E" w:rsidRPr="00075B26">
        <w:rPr>
          <w:rFonts w:ascii="Arial" w:hAnsi="Arial" w:cs="Arial"/>
          <w:b/>
          <w:color w:val="000000" w:themeColor="text1"/>
        </w:rPr>
        <w:t xml:space="preserve">PARRAFO QUINTO </w:t>
      </w:r>
      <w:r w:rsidR="00AF4700" w:rsidRPr="00075B26">
        <w:rPr>
          <w:rFonts w:ascii="Arial" w:hAnsi="Arial" w:cs="Arial"/>
          <w:b/>
          <w:color w:val="000000" w:themeColor="text1"/>
        </w:rPr>
        <w:t xml:space="preserve">DEL ARTICULO 5.43 </w:t>
      </w:r>
      <w:r w:rsidR="0012023E" w:rsidRPr="00075B26">
        <w:rPr>
          <w:rFonts w:ascii="Arial" w:hAnsi="Arial" w:cs="Arial"/>
          <w:b/>
          <w:color w:val="000000" w:themeColor="text1"/>
        </w:rPr>
        <w:t>DEL C</w:t>
      </w:r>
      <w:r w:rsidR="00AF4700" w:rsidRPr="00075B26">
        <w:rPr>
          <w:rFonts w:ascii="Arial" w:hAnsi="Arial" w:cs="Arial"/>
          <w:b/>
          <w:color w:val="000000" w:themeColor="text1"/>
        </w:rPr>
        <w:t>Ó</w:t>
      </w:r>
      <w:r w:rsidR="0012023E" w:rsidRPr="00075B26">
        <w:rPr>
          <w:rFonts w:ascii="Arial" w:hAnsi="Arial" w:cs="Arial"/>
          <w:b/>
          <w:color w:val="000000" w:themeColor="text1"/>
        </w:rPr>
        <w:t xml:space="preserve">DIGO DE PROCEDIMIENTOS CIVILES </w:t>
      </w:r>
      <w:r w:rsidR="00AF4700" w:rsidRPr="00075B26">
        <w:rPr>
          <w:rFonts w:ascii="Arial" w:hAnsi="Arial" w:cs="Arial"/>
          <w:b/>
          <w:color w:val="000000" w:themeColor="text1"/>
        </w:rPr>
        <w:t>D</w:t>
      </w:r>
      <w:r w:rsidR="0012023E" w:rsidRPr="00075B26">
        <w:rPr>
          <w:rFonts w:ascii="Arial" w:hAnsi="Arial" w:cs="Arial"/>
          <w:b/>
          <w:color w:val="000000" w:themeColor="text1"/>
        </w:rPr>
        <w:t>EL ESTADO DE M</w:t>
      </w:r>
      <w:r w:rsidR="00AF4700" w:rsidRPr="00075B26">
        <w:rPr>
          <w:rFonts w:ascii="Arial" w:hAnsi="Arial" w:cs="Arial"/>
          <w:b/>
          <w:color w:val="000000" w:themeColor="text1"/>
        </w:rPr>
        <w:t>É</w:t>
      </w:r>
      <w:r w:rsidR="0012023E" w:rsidRPr="00075B26">
        <w:rPr>
          <w:rFonts w:ascii="Arial" w:hAnsi="Arial" w:cs="Arial"/>
          <w:b/>
          <w:color w:val="000000" w:themeColor="text1"/>
        </w:rPr>
        <w:t>XICO</w:t>
      </w:r>
      <w:r w:rsidR="00A67FA1" w:rsidRPr="00075B26">
        <w:rPr>
          <w:rFonts w:ascii="Arial" w:hAnsi="Arial" w:cs="Arial"/>
          <w:b/>
          <w:bCs/>
        </w:rPr>
        <w:t xml:space="preserve">, </w:t>
      </w:r>
      <w:r w:rsidR="00BD446B" w:rsidRPr="00075B26">
        <w:rPr>
          <w:rFonts w:ascii="Arial" w:hAnsi="Arial" w:cs="Arial"/>
        </w:rPr>
        <w:t>c</w:t>
      </w:r>
      <w:r w:rsidRPr="00075B26">
        <w:rPr>
          <w:rFonts w:ascii="Arial" w:hAnsi="Arial" w:cs="Arial"/>
          <w:color w:val="000000" w:themeColor="text1"/>
        </w:rPr>
        <w:t>on sustento en la siguiente:</w:t>
      </w:r>
    </w:p>
    <w:p w14:paraId="6201B88A" w14:textId="77777777" w:rsidR="00CD7C45" w:rsidRPr="00075B26" w:rsidRDefault="00CD7C45" w:rsidP="00CD7C45">
      <w:pPr>
        <w:spacing w:line="360" w:lineRule="auto"/>
        <w:jc w:val="both"/>
        <w:rPr>
          <w:rFonts w:ascii="Arial" w:hAnsi="Arial" w:cs="Arial"/>
          <w:color w:val="000000" w:themeColor="text1"/>
        </w:rPr>
      </w:pPr>
    </w:p>
    <w:p w14:paraId="77115E65" w14:textId="77777777" w:rsidR="00CD7C45" w:rsidRPr="00075B26" w:rsidRDefault="00CD7C45" w:rsidP="00CD7C45">
      <w:pPr>
        <w:spacing w:line="360" w:lineRule="auto"/>
        <w:rPr>
          <w:rFonts w:ascii="Arial" w:hAnsi="Arial" w:cs="Arial"/>
        </w:rPr>
      </w:pPr>
    </w:p>
    <w:p w14:paraId="705F47D8" w14:textId="77777777" w:rsidR="00CD7C45" w:rsidRPr="00075B26" w:rsidRDefault="00CD7C45" w:rsidP="00CD7C45">
      <w:pPr>
        <w:spacing w:line="360" w:lineRule="auto"/>
        <w:rPr>
          <w:rFonts w:ascii="Arial" w:hAnsi="Arial" w:cs="Arial"/>
        </w:rPr>
        <w:sectPr w:rsidR="00CD7C45" w:rsidRPr="00075B26" w:rsidSect="008B5A7B">
          <w:headerReference w:type="default" r:id="rId8"/>
          <w:footerReference w:type="default" r:id="rId9"/>
          <w:pgSz w:w="12240" w:h="15840" w:code="1"/>
          <w:pgMar w:top="2126" w:right="1418" w:bottom="851" w:left="1418" w:header="567" w:footer="851" w:gutter="0"/>
          <w:cols w:space="708"/>
          <w:docGrid w:linePitch="360"/>
        </w:sectPr>
      </w:pPr>
    </w:p>
    <w:p w14:paraId="12540CC0" w14:textId="77777777" w:rsidR="00CD7C45" w:rsidRPr="00075B26" w:rsidRDefault="00CD7C45" w:rsidP="00446FE0">
      <w:pPr>
        <w:spacing w:line="360" w:lineRule="auto"/>
        <w:jc w:val="center"/>
        <w:rPr>
          <w:rFonts w:ascii="Arial" w:hAnsi="Arial" w:cs="Arial"/>
          <w:b/>
          <w:color w:val="000000" w:themeColor="text1"/>
        </w:rPr>
      </w:pPr>
      <w:r w:rsidRPr="00075B26">
        <w:rPr>
          <w:rFonts w:ascii="Arial" w:hAnsi="Arial" w:cs="Arial"/>
          <w:b/>
          <w:color w:val="000000" w:themeColor="text1"/>
        </w:rPr>
        <w:lastRenderedPageBreak/>
        <w:t>EXPOSICIÓN DE MOTIVOS</w:t>
      </w:r>
    </w:p>
    <w:p w14:paraId="0BE84028" w14:textId="77777777" w:rsidR="0012023E" w:rsidRPr="00075B26" w:rsidRDefault="0012023E" w:rsidP="0012023E">
      <w:pPr>
        <w:spacing w:line="360" w:lineRule="auto"/>
        <w:jc w:val="both"/>
        <w:rPr>
          <w:rFonts w:ascii="Arial" w:hAnsi="Arial" w:cs="Arial"/>
          <w:color w:val="000000"/>
          <w:shd w:val="clear" w:color="auto" w:fill="FFFFFF"/>
        </w:rPr>
      </w:pPr>
    </w:p>
    <w:p w14:paraId="67F1E62B" w14:textId="6A23F67F" w:rsidR="0012023E" w:rsidRPr="00075B26" w:rsidRDefault="00C54F22"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El</w:t>
      </w:r>
      <w:r w:rsidR="0012023E" w:rsidRPr="00075B26">
        <w:rPr>
          <w:rFonts w:ascii="Arial" w:eastAsia="Calibri" w:hAnsi="Arial" w:cs="Arial"/>
          <w:color w:val="000000" w:themeColor="text1"/>
        </w:rPr>
        <w:t xml:space="preserve"> Estado ejerciendo sus obligaciones, así como el Poder Legislativo convergen en la protección de un asunto de orden público e intereses social como lo es el derecho a la alimentación, para aquellos grupos vulnerables y en especial para los intereses de los menores dirigidos a fortalecer y desarrollar de manera integral una vida digna, generando condiciones materiales que permitan a estos vivir plenamente sin que se tenga limitante en reglas de carácter interpretativo por quien en su momento tiene la facultad de impartir justicia en materia civil.</w:t>
      </w:r>
    </w:p>
    <w:p w14:paraId="4617DCD5" w14:textId="77777777" w:rsidR="0012023E" w:rsidRPr="00075B26" w:rsidRDefault="0012023E" w:rsidP="0012023E">
      <w:pPr>
        <w:spacing w:line="360" w:lineRule="auto"/>
        <w:jc w:val="both"/>
        <w:rPr>
          <w:rFonts w:ascii="Arial" w:eastAsia="Calibri" w:hAnsi="Arial" w:cs="Arial"/>
          <w:color w:val="000000" w:themeColor="text1"/>
        </w:rPr>
      </w:pPr>
    </w:p>
    <w:p w14:paraId="1C7FAFB9"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Es que cuando se trata de la figura jurídica de alimentos se contraponen criterios para la fijación que representa la pensión alimenticia, por ello importante señalar en primer término la definición doctrinal de alimentos que lo es como todas aquellas asistencias que, por determinación de la ley o resolución judicial, una persona tiene derecho a exigir de otra para su sustento y sobrevivencia, teniendo como fuentes de la obligación alimentaria el matrimonio y el parentesco, resultando que los sujetos de dicha obligación son el acreedor, que es la persona facultada para exigir que se le cubran los alimentos y el deudor, que es la persona obligada a proporcionarlos determinación que esta plasma en os cuerpos normativos que rigen esta figura.</w:t>
      </w:r>
    </w:p>
    <w:p w14:paraId="6985059A" w14:textId="77777777" w:rsidR="0012023E" w:rsidRPr="00075B26" w:rsidRDefault="0012023E" w:rsidP="0012023E">
      <w:pPr>
        <w:spacing w:line="360" w:lineRule="auto"/>
        <w:jc w:val="both"/>
        <w:rPr>
          <w:rFonts w:ascii="Arial" w:eastAsia="Calibri" w:hAnsi="Arial" w:cs="Arial"/>
          <w:color w:val="000000" w:themeColor="text1"/>
        </w:rPr>
      </w:pPr>
    </w:p>
    <w:p w14:paraId="2F34C408"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Ahora bien, el derecho a la alimentación está reconocido en la Declaración Universal de Derechos Humanos desde el año 1948 como parte del derecho a un nivel de vida adecuado y está consagrado en el Pacto Internacional de Derechos Económicos, Sociales y Culturales de 1966; lo amparan asimismo tratados regionales y constituciones nacionales, además, el derecho ha sido reconocido en varias convenciones internacionales en los cuales el Estado Mexicano forma parte y por consecuencia nuestro Estado debe atender esta obligación jurídica y humana.</w:t>
      </w:r>
    </w:p>
    <w:p w14:paraId="16512DA4"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En este orden de ideas, al reconocer el derecho a la alimentación como un derecho humano podemos referir protocolos y ordenamientos que datan desde 1989 como la  Convención sobre los Derechos del Niño, así como el Protocolo adicional de la Convención Americana sobre Derechos Humanos en materia de Derechos Económicos, Sociales y Culturales, denominado “Protocolo de San Salvador” en el año 1988 y la Carta Africana sobre los Derechos y Bienestar del Niño de 1990, todos con el objetivo de procurar y atender el derecho inalienable citado en favor de los niños. </w:t>
      </w:r>
    </w:p>
    <w:p w14:paraId="4350B209" w14:textId="77777777" w:rsidR="0012023E" w:rsidRPr="00075B26" w:rsidRDefault="0012023E" w:rsidP="0012023E">
      <w:pPr>
        <w:spacing w:line="360" w:lineRule="auto"/>
        <w:jc w:val="both"/>
        <w:rPr>
          <w:rFonts w:ascii="Arial" w:eastAsia="Calibri" w:hAnsi="Arial" w:cs="Arial"/>
          <w:color w:val="000000" w:themeColor="text1"/>
        </w:rPr>
      </w:pPr>
    </w:p>
    <w:p w14:paraId="09CAEBB9"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Es de señalar para que sea viable ejercer este derecho indudablemente debe crearse un entorno propicio para efecto de garantizar el derecho en cita y no permitir casos que llegan desde trabajo infantil, abandono escolar o reclutamiento en células delictivas, por la carencia de recursos para hacer frente a la necesidad de alimentación que día con día se ve restringido por diversos factores.</w:t>
      </w:r>
    </w:p>
    <w:p w14:paraId="48C1D3A0" w14:textId="77777777" w:rsidR="0012023E" w:rsidRPr="00075B26" w:rsidRDefault="0012023E" w:rsidP="0012023E">
      <w:pPr>
        <w:spacing w:line="360" w:lineRule="auto"/>
        <w:jc w:val="both"/>
        <w:rPr>
          <w:rFonts w:ascii="Arial" w:eastAsia="Calibri" w:hAnsi="Arial" w:cs="Arial"/>
          <w:color w:val="000000" w:themeColor="text1"/>
        </w:rPr>
      </w:pPr>
    </w:p>
    <w:p w14:paraId="4EE07C89"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El ejerce este derecho lleva la obligación del ente facultado para solicitar reformas adiciones a la norma con la finalidad de aprobar leyes y políticas necesarias para asegurar y hacer efectivo este interese superior; interés que de acurdo a la jurisprudencia emitida por el Quinto Tribunal Colegiado en Materia Civil del Primer Circuito, donde se establece:</w:t>
      </w:r>
    </w:p>
    <w:p w14:paraId="151684B0" w14:textId="77777777" w:rsidR="0012023E" w:rsidRPr="00075B26" w:rsidRDefault="0012023E" w:rsidP="0012023E">
      <w:pPr>
        <w:spacing w:line="360" w:lineRule="auto"/>
        <w:jc w:val="both"/>
        <w:rPr>
          <w:rFonts w:ascii="Arial" w:eastAsia="Calibri" w:hAnsi="Arial" w:cs="Arial"/>
          <w:i/>
          <w:color w:val="000000" w:themeColor="text1"/>
        </w:rPr>
      </w:pPr>
    </w:p>
    <w:p w14:paraId="1BED2384"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i/>
          <w:color w:val="000000" w:themeColor="text1"/>
        </w:rPr>
        <w:t xml:space="preserve"> "INTERÉS SUPERIOR DEL MENOR. SU CONCEPTO. Por interés superior del menor se entiende el catálogo de valores, principios, interpretaciones, acciones y procesos dirigidos a forjar un desarrollo humano integral y una vida digna, así como a generar las condiciones materiales que permitan a los menores vivir plenamente y alcanzar el máximo bienestar personal, familiar y social posible, cuya protección debe promover y garantizar el Estado en el ejercicio de sus funciones legislativa, ejecutiva y judicial, por tratarse de un asunto de orden público e interés social</w:t>
      </w:r>
      <w:r w:rsidRPr="00075B26">
        <w:rPr>
          <w:rFonts w:ascii="Arial" w:eastAsia="Calibri" w:hAnsi="Arial" w:cs="Arial"/>
          <w:color w:val="000000" w:themeColor="text1"/>
        </w:rPr>
        <w:t>”</w:t>
      </w:r>
      <w:r w:rsidRPr="00075B26">
        <w:rPr>
          <w:rStyle w:val="Refdenotaalpie"/>
          <w:rFonts w:ascii="Arial" w:eastAsia="Calibri" w:hAnsi="Arial" w:cs="Arial"/>
          <w:color w:val="000000" w:themeColor="text1"/>
        </w:rPr>
        <w:footnoteReference w:id="1"/>
      </w:r>
    </w:p>
    <w:p w14:paraId="73782EAE" w14:textId="77777777" w:rsidR="0012023E" w:rsidRPr="00075B26" w:rsidRDefault="0012023E" w:rsidP="0012023E">
      <w:pPr>
        <w:spacing w:line="360" w:lineRule="auto"/>
        <w:jc w:val="both"/>
        <w:rPr>
          <w:rFonts w:ascii="Arial" w:eastAsia="Calibri" w:hAnsi="Arial" w:cs="Arial"/>
          <w:color w:val="000000" w:themeColor="text1"/>
        </w:rPr>
      </w:pPr>
    </w:p>
    <w:p w14:paraId="64A3BE19"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Así mismo se observa de manera clara en el artículo 4 constitucional en el párrafo que establece:</w:t>
      </w:r>
    </w:p>
    <w:p w14:paraId="78C0ACB4" w14:textId="77777777" w:rsidR="0012023E" w:rsidRPr="00075B26" w:rsidRDefault="0012023E" w:rsidP="0012023E">
      <w:pPr>
        <w:spacing w:line="360" w:lineRule="auto"/>
        <w:jc w:val="both"/>
        <w:rPr>
          <w:rFonts w:ascii="Arial" w:eastAsia="Calibri" w:hAnsi="Arial" w:cs="Arial"/>
          <w:color w:val="000000" w:themeColor="text1"/>
        </w:rPr>
      </w:pPr>
    </w:p>
    <w:p w14:paraId="12AE7D9D" w14:textId="77777777" w:rsidR="0012023E" w:rsidRPr="00075B26" w:rsidRDefault="0012023E" w:rsidP="0012023E">
      <w:pPr>
        <w:spacing w:line="360" w:lineRule="auto"/>
        <w:jc w:val="both"/>
        <w:rPr>
          <w:rFonts w:ascii="Arial" w:hAnsi="Arial" w:cs="Arial"/>
          <w:i/>
        </w:rPr>
      </w:pPr>
      <w:r w:rsidRPr="00075B26">
        <w:rPr>
          <w:rFonts w:ascii="Arial" w:hAnsi="Arial" w:cs="Arial"/>
          <w:i/>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14:paraId="4B15AC34" w14:textId="77777777" w:rsidR="0012023E" w:rsidRPr="00075B26" w:rsidRDefault="0012023E" w:rsidP="0012023E">
      <w:pPr>
        <w:spacing w:line="360" w:lineRule="auto"/>
        <w:jc w:val="both"/>
        <w:rPr>
          <w:rFonts w:ascii="Arial" w:hAnsi="Arial" w:cs="Arial"/>
          <w:i/>
        </w:rPr>
      </w:pPr>
    </w:p>
    <w:p w14:paraId="197C1B43" w14:textId="2B16102B" w:rsidR="0012023E" w:rsidRPr="00075B26" w:rsidRDefault="0012023E" w:rsidP="0012023E">
      <w:pPr>
        <w:spacing w:line="360" w:lineRule="auto"/>
        <w:jc w:val="both"/>
        <w:rPr>
          <w:rFonts w:ascii="Arial" w:eastAsia="Calibri" w:hAnsi="Arial" w:cs="Arial"/>
          <w:i/>
          <w:color w:val="000000" w:themeColor="text1"/>
        </w:rPr>
      </w:pPr>
      <w:r w:rsidRPr="00075B26">
        <w:rPr>
          <w:rFonts w:ascii="Arial" w:hAnsi="Arial" w:cs="Arial"/>
          <w:i/>
        </w:rPr>
        <w:t>Los ascendientes, tutores y custodios tienen la obligación de preservar y exigir el cumplimiento de estos derechos y principios</w:t>
      </w:r>
      <w:r w:rsidR="002B11C3" w:rsidRPr="00075B26">
        <w:rPr>
          <w:rFonts w:ascii="Arial" w:hAnsi="Arial" w:cs="Arial"/>
          <w:i/>
        </w:rPr>
        <w:t>.</w:t>
      </w:r>
    </w:p>
    <w:p w14:paraId="63987064" w14:textId="77777777" w:rsidR="002B11C3" w:rsidRPr="00075B26" w:rsidRDefault="002B11C3" w:rsidP="0012023E">
      <w:pPr>
        <w:spacing w:line="360" w:lineRule="auto"/>
        <w:jc w:val="both"/>
        <w:rPr>
          <w:rFonts w:ascii="Arial" w:eastAsia="Calibri" w:hAnsi="Arial" w:cs="Arial"/>
          <w:color w:val="000000" w:themeColor="text1"/>
        </w:rPr>
      </w:pPr>
    </w:p>
    <w:p w14:paraId="1CE51CAF" w14:textId="2E175100" w:rsidR="0012023E" w:rsidRPr="00075B26" w:rsidRDefault="002B11C3"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El </w:t>
      </w:r>
      <w:r w:rsidR="0012023E" w:rsidRPr="00075B26">
        <w:rPr>
          <w:rFonts w:ascii="Arial" w:eastAsia="Calibri" w:hAnsi="Arial" w:cs="Arial"/>
          <w:color w:val="000000" w:themeColor="text1"/>
        </w:rPr>
        <w:t>interés superior para con los menores respecto a los alimentos se establece en los artículos 4.126, 4.127, 4.135, 4.138 de nuestro Código Civil, siendo relevante citar los siguientes:</w:t>
      </w:r>
    </w:p>
    <w:p w14:paraId="1C8A1874" w14:textId="77777777" w:rsidR="0012023E" w:rsidRPr="00075B26" w:rsidRDefault="0012023E" w:rsidP="0012023E">
      <w:pPr>
        <w:spacing w:line="360" w:lineRule="auto"/>
        <w:jc w:val="both"/>
        <w:rPr>
          <w:rFonts w:ascii="Arial" w:hAnsi="Arial" w:cs="Arial"/>
        </w:rPr>
      </w:pPr>
    </w:p>
    <w:p w14:paraId="78D8DA6D" w14:textId="77777777" w:rsidR="0012023E" w:rsidRPr="00075B26" w:rsidRDefault="0012023E" w:rsidP="0012023E">
      <w:pPr>
        <w:spacing w:line="360" w:lineRule="auto"/>
        <w:jc w:val="both"/>
        <w:rPr>
          <w:rFonts w:ascii="Arial" w:hAnsi="Arial" w:cs="Arial"/>
          <w:i/>
        </w:rPr>
      </w:pPr>
      <w:r w:rsidRPr="00075B26">
        <w:rPr>
          <w:rFonts w:ascii="Arial" w:hAnsi="Arial" w:cs="Arial"/>
          <w:i/>
        </w:rPr>
        <w:t>Artículo 4.135. Los derechos alimentarios comprenden esencialmente la satisfacción de las necesidades de alimentación y nutrición, habitación, educación, vestido, atención médica, hospitalaria y psicológica preventiva integrada a la salud y recreación, y en su caso, los gastos de embarazo y parto. Tratándose de niñas, niños y adolescentes y tutelados comprenden, además, los gastos necesarios para la educación básica, descanso, esparcimiento y que se le proporcione en su caso, algún oficio, arte o profesión adecuados a sus circunstancias personales.</w:t>
      </w:r>
    </w:p>
    <w:p w14:paraId="324081F5" w14:textId="77777777" w:rsidR="0012023E" w:rsidRPr="00075B26" w:rsidRDefault="0012023E" w:rsidP="0012023E">
      <w:pPr>
        <w:spacing w:line="360" w:lineRule="auto"/>
        <w:jc w:val="both"/>
        <w:rPr>
          <w:rFonts w:ascii="Arial" w:hAnsi="Arial" w:cs="Arial"/>
          <w:i/>
        </w:rPr>
      </w:pPr>
    </w:p>
    <w:p w14:paraId="6FC65F4E" w14:textId="77777777" w:rsidR="0012023E" w:rsidRPr="00075B26" w:rsidRDefault="0012023E" w:rsidP="0012023E">
      <w:pPr>
        <w:spacing w:line="360" w:lineRule="auto"/>
        <w:jc w:val="both"/>
        <w:rPr>
          <w:rFonts w:ascii="Arial" w:hAnsi="Arial" w:cs="Arial"/>
          <w:i/>
        </w:rPr>
      </w:pPr>
      <w:r w:rsidRPr="00075B26">
        <w:rPr>
          <w:rFonts w:ascii="Arial" w:hAnsi="Arial" w:cs="Arial"/>
          <w:i/>
        </w:rPr>
        <w:t>Artículo 4.138…;</w:t>
      </w:r>
    </w:p>
    <w:p w14:paraId="2843223B"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328504AE"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3411597C"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18A2AE76"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340B9220"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3AF1A460"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633BCD0A" w14:textId="77777777" w:rsidR="0012023E" w:rsidRPr="00075B26" w:rsidRDefault="0012023E" w:rsidP="0012023E">
      <w:pPr>
        <w:spacing w:line="360" w:lineRule="auto"/>
        <w:jc w:val="both"/>
        <w:rPr>
          <w:rFonts w:ascii="Arial" w:eastAsia="Calibri" w:hAnsi="Arial" w:cs="Arial"/>
          <w:i/>
          <w:color w:val="000000" w:themeColor="text1"/>
        </w:rPr>
      </w:pPr>
    </w:p>
    <w:p w14:paraId="0835F47E"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hAnsi="Arial" w:cs="Arial"/>
          <w:i/>
        </w:rPr>
        <w:t xml:space="preserve">Cuando no sean comprobables el salario o ingresos del deudor alimentario, la o el juez resolverá tomando como referencia la capacidad económica y el nivel de vida que el deudor y sus acreedores alimentarios hayan llevado en el último año, la cantidad correspondiente no podrá ser inferior a </w:t>
      </w:r>
      <w:r w:rsidRPr="00075B26">
        <w:rPr>
          <w:rFonts w:ascii="Arial" w:hAnsi="Arial" w:cs="Arial"/>
          <w:b/>
          <w:i/>
        </w:rPr>
        <w:t>una unidad de medida y actualización</w:t>
      </w:r>
      <w:r w:rsidRPr="00075B26">
        <w:rPr>
          <w:rFonts w:ascii="Arial" w:hAnsi="Arial" w:cs="Arial"/>
          <w:i/>
        </w:rPr>
        <w:t xml:space="preserve"> por cada acreedor alimentario</w:t>
      </w:r>
      <w:r w:rsidRPr="00075B26">
        <w:rPr>
          <w:rFonts w:ascii="Arial" w:hAnsi="Arial" w:cs="Arial"/>
        </w:rPr>
        <w:t>.</w:t>
      </w:r>
    </w:p>
    <w:p w14:paraId="18F142EB" w14:textId="77777777" w:rsidR="0012023E" w:rsidRPr="00075B26" w:rsidRDefault="0012023E" w:rsidP="0012023E">
      <w:pPr>
        <w:spacing w:line="360" w:lineRule="auto"/>
        <w:jc w:val="both"/>
        <w:rPr>
          <w:rFonts w:ascii="Arial" w:eastAsia="Calibri" w:hAnsi="Arial" w:cs="Arial"/>
          <w:color w:val="000000" w:themeColor="text1"/>
        </w:rPr>
      </w:pPr>
    </w:p>
    <w:p w14:paraId="7AA0ED3C" w14:textId="205B411B" w:rsidR="0012023E" w:rsidRPr="00075B26" w:rsidRDefault="002B11C3"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De </w:t>
      </w:r>
      <w:r w:rsidR="0012023E" w:rsidRPr="00075B26">
        <w:rPr>
          <w:rFonts w:ascii="Arial" w:eastAsia="Calibri" w:hAnsi="Arial" w:cs="Arial"/>
          <w:color w:val="000000" w:themeColor="text1"/>
        </w:rPr>
        <w:t>acuerdo a la lectura del numeral citado se desprende el principio de proporcionalidad esto es de acuerdo a la doctrina jurídica el que “los alimentos deben atender a la posibilidad del que los da y a la necesidad de quien los recibe. Este principio produce varias consecuencias, a saber: torna revisable la pensión alimenticia en todo momento, siempre que varíen las circunstancias relativas a la posibilidad del deudor de otorgarla y a la necesidad del acreedor de recibirla,” interpretación que implica que lo determinado en un tiempo respecto a una pensión alimenticia nunca puede causar estado, esto es que no es cosa juzgada; abriendo la posibilidad de acudir de nueva cuenta ante tribunales a efecto de hacer uso el derecho de ejercer las acciones civiles de aumentar o disminuir las citadas pensiones alimenticias.</w:t>
      </w:r>
    </w:p>
    <w:p w14:paraId="0ABA1C06" w14:textId="77777777" w:rsidR="0012023E" w:rsidRPr="00075B26" w:rsidRDefault="0012023E" w:rsidP="0012023E">
      <w:pPr>
        <w:spacing w:line="360" w:lineRule="auto"/>
        <w:jc w:val="both"/>
        <w:rPr>
          <w:rFonts w:ascii="Arial" w:eastAsia="Calibri" w:hAnsi="Arial" w:cs="Arial"/>
          <w:color w:val="000000" w:themeColor="text1"/>
        </w:rPr>
      </w:pPr>
    </w:p>
    <w:p w14:paraId="20D1C429" w14:textId="58F73B09" w:rsidR="0012023E" w:rsidRPr="00075B26" w:rsidRDefault="002B11C3"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w:t>
      </w:r>
      <w:r w:rsidR="0012023E" w:rsidRPr="00075B26">
        <w:rPr>
          <w:rFonts w:ascii="Arial" w:eastAsia="Calibri" w:hAnsi="Arial" w:cs="Arial"/>
          <w:color w:val="000000" w:themeColor="text1"/>
        </w:rPr>
        <w:t xml:space="preserve">l monto a establecer cuando no se pueda probar el ingreso del deudor alimenticio se </w:t>
      </w:r>
      <w:proofErr w:type="gramStart"/>
      <w:r w:rsidR="0012023E" w:rsidRPr="00075B26">
        <w:rPr>
          <w:rFonts w:ascii="Arial" w:eastAsia="Calibri" w:hAnsi="Arial" w:cs="Arial"/>
          <w:color w:val="000000" w:themeColor="text1"/>
        </w:rPr>
        <w:t>basara</w:t>
      </w:r>
      <w:proofErr w:type="gramEnd"/>
      <w:r w:rsidR="0012023E" w:rsidRPr="00075B26">
        <w:rPr>
          <w:rFonts w:ascii="Arial" w:eastAsia="Calibri" w:hAnsi="Arial" w:cs="Arial"/>
          <w:color w:val="000000" w:themeColor="text1"/>
        </w:rPr>
        <w:t xml:space="preserve"> en Unidades de Medida y Actualización, precepto que está acorde a la reforma constitucional publicada en el Diario Oficial de la Federación el 27 de enero de 2016 y que en su Tercer Artículo transitorio establece: </w:t>
      </w:r>
    </w:p>
    <w:p w14:paraId="2A5F124B" w14:textId="77777777" w:rsidR="0012023E" w:rsidRPr="00075B26" w:rsidRDefault="0012023E" w:rsidP="0012023E">
      <w:pPr>
        <w:spacing w:line="360" w:lineRule="auto"/>
        <w:jc w:val="both"/>
        <w:rPr>
          <w:rFonts w:ascii="Arial" w:eastAsia="Calibri" w:hAnsi="Arial" w:cs="Arial"/>
          <w:color w:val="000000" w:themeColor="text1"/>
        </w:rPr>
      </w:pPr>
    </w:p>
    <w:p w14:paraId="1C4D7FF8"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Tercero. -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643313D3" w14:textId="77777777" w:rsidR="0012023E" w:rsidRPr="00075B26" w:rsidRDefault="0012023E" w:rsidP="0012023E">
      <w:pPr>
        <w:spacing w:line="360" w:lineRule="auto"/>
        <w:jc w:val="both"/>
        <w:rPr>
          <w:rFonts w:ascii="Arial" w:eastAsia="Calibri" w:hAnsi="Arial" w:cs="Arial"/>
          <w:color w:val="000000" w:themeColor="text1"/>
        </w:rPr>
      </w:pPr>
    </w:p>
    <w:p w14:paraId="168C717A"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En este orden de ideas y comprendiendo el concepto de Unidad de Medida y Actualización establecida en el artículo 2 Fracción III de la Ley para determinar el valor de la Unidad de Medida y Actualización como:  </w:t>
      </w:r>
    </w:p>
    <w:p w14:paraId="24EA1769" w14:textId="77777777" w:rsidR="0012023E" w:rsidRPr="00075B26" w:rsidRDefault="0012023E" w:rsidP="0012023E">
      <w:pPr>
        <w:spacing w:line="360" w:lineRule="auto"/>
        <w:jc w:val="both"/>
        <w:rPr>
          <w:rFonts w:ascii="Arial" w:hAnsi="Arial" w:cs="Arial"/>
        </w:rPr>
      </w:pPr>
    </w:p>
    <w:p w14:paraId="4390D290"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hAnsi="Arial" w:cs="Arial"/>
          <w:i/>
        </w:rPr>
        <w:t>III. UMA: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p>
    <w:p w14:paraId="25EAB9BA" w14:textId="77777777" w:rsidR="0012023E" w:rsidRPr="00075B26" w:rsidRDefault="0012023E" w:rsidP="0012023E">
      <w:pPr>
        <w:spacing w:line="360" w:lineRule="auto"/>
        <w:jc w:val="both"/>
        <w:rPr>
          <w:rFonts w:ascii="Arial" w:eastAsia="Calibri" w:hAnsi="Arial" w:cs="Arial"/>
          <w:color w:val="000000" w:themeColor="text1"/>
        </w:rPr>
      </w:pPr>
    </w:p>
    <w:p w14:paraId="38E3DF20"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En razón a lo anterior nos encontramos con una disyuntiva respecto a dos conceptos inherentes a las pensiones alimenticias esto es la Unidad de Medida y Actualización y el Salario Mínimo, por lo que cabe hacer la distinción entre ambos conceptos, partiendo que son principios económicos diferentes ya que el primero de ellos es un factor inflacionario que conlleva inmerso el valor que tienen las cosas que abarca en lo general las pensiones alimenticias y el segundo es un factor de carácter social para medir la riqueza basado en la equidad, concepto que de manera indirecta no transciende en cuanto a la fijación del monto a cubrir de una pensión alimenticia.  </w:t>
      </w:r>
    </w:p>
    <w:p w14:paraId="18F39E34" w14:textId="77777777" w:rsidR="0012023E" w:rsidRPr="00075B26" w:rsidRDefault="0012023E" w:rsidP="0012023E">
      <w:pPr>
        <w:spacing w:line="360" w:lineRule="auto"/>
        <w:jc w:val="both"/>
        <w:rPr>
          <w:rFonts w:ascii="Arial" w:eastAsia="Calibri" w:hAnsi="Arial" w:cs="Arial"/>
          <w:color w:val="000000" w:themeColor="text1"/>
        </w:rPr>
      </w:pPr>
    </w:p>
    <w:p w14:paraId="5508E09E" w14:textId="0C32D428" w:rsidR="0012023E" w:rsidRPr="00075B26" w:rsidRDefault="002B11C3"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En</w:t>
      </w:r>
      <w:r w:rsidR="0012023E" w:rsidRPr="00075B26">
        <w:rPr>
          <w:rFonts w:ascii="Arial" w:eastAsia="Calibri" w:hAnsi="Arial" w:cs="Arial"/>
          <w:color w:val="000000" w:themeColor="text1"/>
        </w:rPr>
        <w:t xml:space="preserve"> este orden de ideas y atendiendo el objetivo de la Unidad de Medida y Actualización (UMA) que lo es como índice de pagos y calcular el pago de obligaciones legales, nos remitimos a nuestro Código de Procedimientos Civiles para el Estado de México, en cuanto a establecer este pago en lo que respecta a las pensiones alimenticias, es necesario una homologación de precepto en  este rubro y que de manera constitucional está determinado, Código que si contempla a la unidad de Medida y Actualización para otros temas como los siguientes artículos:</w:t>
      </w:r>
    </w:p>
    <w:p w14:paraId="509E0249" w14:textId="77777777" w:rsidR="0012023E" w:rsidRPr="00075B26" w:rsidRDefault="0012023E" w:rsidP="0012023E">
      <w:pPr>
        <w:spacing w:line="360" w:lineRule="auto"/>
        <w:jc w:val="both"/>
        <w:rPr>
          <w:rFonts w:ascii="Arial" w:eastAsia="Calibri" w:hAnsi="Arial" w:cs="Arial"/>
          <w:color w:val="000000" w:themeColor="text1"/>
        </w:rPr>
      </w:pPr>
    </w:p>
    <w:p w14:paraId="58CA9225"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b/>
          <w:i/>
          <w:color w:val="000000" w:themeColor="text1"/>
        </w:rPr>
        <w:t>Artículo 1.73</w:t>
      </w:r>
      <w:r w:rsidRPr="00075B26">
        <w:rPr>
          <w:rFonts w:ascii="Arial" w:eastAsia="Calibri" w:hAnsi="Arial" w:cs="Arial"/>
          <w:i/>
          <w:color w:val="000000" w:themeColor="text1"/>
        </w:rPr>
        <w:t xml:space="preserve">. Si se declara improcedente la recusación, se impondrá al recusante una multa hasta de doscientas veces el valor diario de la </w:t>
      </w:r>
      <w:r w:rsidRPr="00075B26">
        <w:rPr>
          <w:rFonts w:ascii="Arial" w:eastAsia="Calibri" w:hAnsi="Arial" w:cs="Arial"/>
          <w:b/>
          <w:i/>
          <w:color w:val="000000" w:themeColor="text1"/>
        </w:rPr>
        <w:t>Unidad de Medida y Actualización vigente</w:t>
      </w:r>
      <w:r w:rsidRPr="00075B26">
        <w:rPr>
          <w:rFonts w:ascii="Arial" w:eastAsia="Calibri" w:hAnsi="Arial" w:cs="Arial"/>
          <w:i/>
          <w:color w:val="000000" w:themeColor="text1"/>
        </w:rPr>
        <w:t>, misma que se aplicará al Fondo Auxiliar para la Administración de Justicia.</w:t>
      </w:r>
    </w:p>
    <w:p w14:paraId="6E55774C"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 xml:space="preserve"> </w:t>
      </w:r>
    </w:p>
    <w:p w14:paraId="5FCE80FD"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b/>
          <w:i/>
          <w:color w:val="000000" w:themeColor="text1"/>
        </w:rPr>
        <w:t>Artículo 1.121</w:t>
      </w:r>
      <w:r w:rsidRPr="00075B26">
        <w:rPr>
          <w:rFonts w:ascii="Arial" w:eastAsia="Calibri" w:hAnsi="Arial" w:cs="Arial"/>
          <w:i/>
          <w:color w:val="000000" w:themeColor="text1"/>
        </w:rPr>
        <w:t xml:space="preserve">. Si se comprueba alguna acción eludiendo el turno, una vez presentado un escrito por el que se inicie un procedimiento, ya sea exhibiendo varios del mismo para elegir el Juzgado que convenga, ya desistiéndose de la instancia, sin acreditar la necesidad de hacerlo, o cualquier otra acción similar, el promovente y sus abogados patronos se harán acreedores solidariamente a una multa de </w:t>
      </w:r>
      <w:r w:rsidRPr="00075B26">
        <w:rPr>
          <w:rFonts w:ascii="Arial" w:eastAsia="Calibri" w:hAnsi="Arial" w:cs="Arial"/>
          <w:b/>
          <w:i/>
          <w:color w:val="000000" w:themeColor="text1"/>
        </w:rPr>
        <w:t>cien veces el valor diario de la Unidad de Medida y Actualización vigente</w:t>
      </w:r>
      <w:r w:rsidRPr="00075B26">
        <w:rPr>
          <w:rFonts w:ascii="Arial" w:eastAsia="Calibri" w:hAnsi="Arial" w:cs="Arial"/>
          <w:i/>
          <w:color w:val="000000" w:themeColor="text1"/>
        </w:rPr>
        <w:t xml:space="preserve"> que impondrá el Tribunal que continúe conociendo, se turnará el asunto y se dará vista al Ministerio Público para los efectos de iniciar la averiguación correspondiente.</w:t>
      </w:r>
    </w:p>
    <w:p w14:paraId="103756C9"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 xml:space="preserve">Correcciones disciplinarias </w:t>
      </w:r>
    </w:p>
    <w:p w14:paraId="36090D93" w14:textId="77777777" w:rsidR="0012023E" w:rsidRPr="00075B26" w:rsidRDefault="0012023E" w:rsidP="0012023E">
      <w:pPr>
        <w:spacing w:line="360" w:lineRule="auto"/>
        <w:jc w:val="both"/>
        <w:rPr>
          <w:rFonts w:ascii="Arial" w:eastAsia="Calibri" w:hAnsi="Arial" w:cs="Arial"/>
          <w:i/>
          <w:color w:val="000000" w:themeColor="text1"/>
        </w:rPr>
      </w:pPr>
    </w:p>
    <w:p w14:paraId="145A8EDB"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b/>
          <w:i/>
          <w:color w:val="000000" w:themeColor="text1"/>
        </w:rPr>
        <w:t>Artículo 1.123</w:t>
      </w:r>
      <w:r w:rsidRPr="00075B26">
        <w:rPr>
          <w:rFonts w:ascii="Arial" w:eastAsia="Calibri" w:hAnsi="Arial" w:cs="Arial"/>
          <w:i/>
          <w:color w:val="000000" w:themeColor="text1"/>
        </w:rPr>
        <w:t xml:space="preserve">.- Es corrección disciplinaria: </w:t>
      </w:r>
    </w:p>
    <w:p w14:paraId="712721DA"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I. El apercibimiento o amonestación;</w:t>
      </w:r>
    </w:p>
    <w:p w14:paraId="054A8E2D"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i/>
          <w:color w:val="000000" w:themeColor="text1"/>
        </w:rPr>
        <w:t xml:space="preserve"> II. La multa que no exceda de cien veces el </w:t>
      </w:r>
      <w:r w:rsidRPr="00075B26">
        <w:rPr>
          <w:rFonts w:ascii="Arial" w:eastAsia="Calibri" w:hAnsi="Arial" w:cs="Arial"/>
          <w:b/>
          <w:i/>
          <w:color w:val="000000" w:themeColor="text1"/>
        </w:rPr>
        <w:t>valor diario de la Unidad de Medida y Actualización vigente</w:t>
      </w:r>
      <w:r w:rsidRPr="00075B26">
        <w:rPr>
          <w:rFonts w:ascii="Arial" w:eastAsia="Calibri" w:hAnsi="Arial" w:cs="Arial"/>
          <w:b/>
          <w:color w:val="000000" w:themeColor="text1"/>
        </w:rPr>
        <w:t>.</w:t>
      </w:r>
    </w:p>
    <w:p w14:paraId="183D1011"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 </w:t>
      </w:r>
    </w:p>
    <w:p w14:paraId="799E2D18"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Por lo que respecta al Artículo 5.43 no se encuentra en su texto el precepto de multicitado al establecer el salario mínimo como base para fijar pensión alimenticia, mostrando un vacío legal al no ser homologado con el Código Civil del Estado de México en cuanto a la base de referencia.</w:t>
      </w:r>
    </w:p>
    <w:p w14:paraId="4434F884" w14:textId="77777777" w:rsidR="0012023E" w:rsidRPr="00075B26" w:rsidRDefault="0012023E" w:rsidP="0012023E">
      <w:pPr>
        <w:spacing w:line="360" w:lineRule="auto"/>
        <w:jc w:val="both"/>
        <w:rPr>
          <w:rFonts w:ascii="Arial" w:eastAsia="Calibri" w:hAnsi="Arial" w:cs="Arial"/>
          <w:color w:val="000000" w:themeColor="text1"/>
        </w:rPr>
      </w:pPr>
    </w:p>
    <w:p w14:paraId="3F2EB11A"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Para mayor exposición se cita lo que establece el Artículo 5.43:</w:t>
      </w:r>
    </w:p>
    <w:p w14:paraId="7D4D016B"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Artículo 5.43…</w:t>
      </w:r>
    </w:p>
    <w:p w14:paraId="0E3C50F2"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3AFA1D1F"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283BF37F"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1EF922AF"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eastAsia="Calibri" w:hAnsi="Arial" w:cs="Arial"/>
          <w:i/>
          <w:color w:val="000000" w:themeColor="text1"/>
        </w:rPr>
        <w:t>…</w:t>
      </w:r>
    </w:p>
    <w:p w14:paraId="56B45B5B" w14:textId="77777777" w:rsidR="0012023E" w:rsidRPr="00075B26" w:rsidRDefault="0012023E" w:rsidP="0012023E">
      <w:pPr>
        <w:spacing w:line="360" w:lineRule="auto"/>
        <w:jc w:val="both"/>
        <w:rPr>
          <w:rFonts w:ascii="Arial" w:eastAsia="Calibri" w:hAnsi="Arial" w:cs="Arial"/>
          <w:i/>
          <w:color w:val="000000" w:themeColor="text1"/>
        </w:rPr>
      </w:pPr>
    </w:p>
    <w:p w14:paraId="60218C58" w14:textId="77777777" w:rsidR="0012023E" w:rsidRPr="00075B26" w:rsidRDefault="0012023E" w:rsidP="0012023E">
      <w:pPr>
        <w:spacing w:line="360" w:lineRule="auto"/>
        <w:jc w:val="both"/>
        <w:rPr>
          <w:rFonts w:ascii="Arial" w:eastAsia="Calibri" w:hAnsi="Arial" w:cs="Arial"/>
          <w:i/>
          <w:color w:val="000000" w:themeColor="text1"/>
        </w:rPr>
      </w:pPr>
      <w:r w:rsidRPr="00075B26">
        <w:rPr>
          <w:rFonts w:ascii="Arial" w:hAnsi="Arial" w:cs="Arial"/>
          <w:i/>
        </w:rPr>
        <w:t>Cuando no se acredite la capacidad económica del deudor alimentario, en atención a las circunstancias especiales del caso, se fijará en salarios mínimos, sin que pueda ser inferior a uno.</w:t>
      </w:r>
    </w:p>
    <w:p w14:paraId="02120774" w14:textId="77777777" w:rsidR="0012023E" w:rsidRPr="00075B26" w:rsidRDefault="0012023E" w:rsidP="0012023E">
      <w:pPr>
        <w:spacing w:line="360" w:lineRule="auto"/>
        <w:jc w:val="both"/>
        <w:rPr>
          <w:rFonts w:ascii="Arial" w:eastAsia="Calibri" w:hAnsi="Arial" w:cs="Arial"/>
          <w:color w:val="000000" w:themeColor="text1"/>
        </w:rPr>
      </w:pPr>
    </w:p>
    <w:p w14:paraId="08B4ADCF" w14:textId="1EFF77C8" w:rsidR="0012023E" w:rsidRPr="00075B26" w:rsidRDefault="002B11C3"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 xml:space="preserve">Si </w:t>
      </w:r>
      <w:r w:rsidR="0012023E" w:rsidRPr="00075B26">
        <w:rPr>
          <w:rFonts w:ascii="Arial" w:eastAsia="Calibri" w:hAnsi="Arial" w:cs="Arial"/>
          <w:color w:val="000000" w:themeColor="text1"/>
        </w:rPr>
        <w:t>bien la Comisión Nacional de los Salarios Mínimos (CONASAMI) fijara el Salario Mínimo para nuestra zona el de 172.87 pesos diarios, que de manera significativa aumenta a favor de las pensiones alimenticias, lo es también que el mismo no representa una seguridad jurídica para el acreedor alimentario, ya que de acuerdo a las cifras presentas por el Instituto Nacional de Geografía y Estadística (INEGI), así como el Consejo Nacional de Evaluación de la Política de Desarrollo Social (CONEVAL), se requiere ganar 3.1 veces la percepción mínima para solventar el costo de la canasta alimentaria y no alimentaria, sin dejar de mencionar que las directrices en materia económicas actuales consideraron incrementar el salario mínimo con un enfoque  político ya que el incremento citado se presentó a partir del 2018 a 2022, conllevando incertidumbre en materia laboral así como inflacionario que puede afectar en precios de Canasta Básica de alimentos.</w:t>
      </w:r>
    </w:p>
    <w:p w14:paraId="167C8850" w14:textId="77777777" w:rsidR="0012023E" w:rsidRPr="00075B26" w:rsidRDefault="0012023E" w:rsidP="0012023E">
      <w:pPr>
        <w:spacing w:line="360" w:lineRule="auto"/>
        <w:jc w:val="both"/>
        <w:rPr>
          <w:rFonts w:ascii="Arial" w:eastAsia="Calibri" w:hAnsi="Arial" w:cs="Arial"/>
          <w:color w:val="000000" w:themeColor="text1"/>
        </w:rPr>
      </w:pPr>
    </w:p>
    <w:p w14:paraId="428632AE" w14:textId="49A308B3"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Por estas razones el objetivo de la presente Iniciativa es en primer término cumplir con el Artículo Cuarto Transitorio de la reforma  Publicado en el Diario Oficial de la Federación el 27 de enero de 2016  que establece “</w:t>
      </w:r>
      <w:r w:rsidRPr="00075B26">
        <w:rPr>
          <w:rFonts w:ascii="Arial" w:eastAsia="Calibri" w:hAnsi="Arial" w:cs="Arial"/>
          <w:i/>
          <w:color w:val="000000" w:themeColor="text1"/>
        </w:rP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14:paraId="31530EB2" w14:textId="77777777" w:rsidR="0012023E" w:rsidRPr="00075B26" w:rsidRDefault="0012023E" w:rsidP="0012023E">
      <w:pPr>
        <w:spacing w:line="360" w:lineRule="auto"/>
        <w:jc w:val="both"/>
        <w:rPr>
          <w:rFonts w:ascii="Arial" w:eastAsia="Calibri" w:hAnsi="Arial" w:cs="Arial"/>
          <w:color w:val="000000" w:themeColor="text1"/>
        </w:rPr>
      </w:pPr>
    </w:p>
    <w:p w14:paraId="5A679DC7" w14:textId="7777777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Segundo homologar los cuerpos normativos Civiles en cuanto a la fijación de medición en la figura de las pensiones alimenticias, así como su incremento de acuerdo a una responsabilidad social y constitucional del derecho a los alimentos y su aseguramiento.</w:t>
      </w:r>
    </w:p>
    <w:p w14:paraId="541CB056" w14:textId="77777777" w:rsidR="0012023E" w:rsidRPr="00075B26" w:rsidRDefault="0012023E" w:rsidP="0012023E">
      <w:pPr>
        <w:spacing w:line="360" w:lineRule="auto"/>
        <w:jc w:val="both"/>
        <w:rPr>
          <w:rFonts w:ascii="Arial" w:eastAsia="Calibri" w:hAnsi="Arial" w:cs="Arial"/>
          <w:color w:val="000000" w:themeColor="text1"/>
        </w:rPr>
      </w:pPr>
    </w:p>
    <w:p w14:paraId="4EDC6591" w14:textId="236EEE97" w:rsidR="0012023E" w:rsidRPr="00075B26" w:rsidRDefault="0012023E" w:rsidP="0012023E">
      <w:pPr>
        <w:spacing w:line="360" w:lineRule="auto"/>
        <w:jc w:val="both"/>
        <w:rPr>
          <w:rFonts w:ascii="Arial" w:eastAsia="Calibri" w:hAnsi="Arial" w:cs="Arial"/>
          <w:color w:val="000000" w:themeColor="text1"/>
        </w:rPr>
      </w:pPr>
      <w:r w:rsidRPr="00075B26">
        <w:rPr>
          <w:rFonts w:ascii="Arial" w:eastAsia="Calibri" w:hAnsi="Arial" w:cs="Arial"/>
          <w:color w:val="000000" w:themeColor="text1"/>
        </w:rPr>
        <w:t>Por lo anteriormente expuesto, se somete a la consideración de esta Legislatura del Estado de México, para su análisis, discusión, y en su caso aprobación, la presente</w:t>
      </w:r>
      <w:r w:rsidR="0084586E" w:rsidRPr="00075B26">
        <w:rPr>
          <w:rFonts w:ascii="Arial" w:eastAsia="Calibri" w:hAnsi="Arial" w:cs="Arial"/>
          <w:color w:val="000000" w:themeColor="text1"/>
        </w:rPr>
        <w:t xml:space="preserve"> </w:t>
      </w:r>
      <w:r w:rsidR="0084586E" w:rsidRPr="00075B26">
        <w:rPr>
          <w:rFonts w:ascii="Arial" w:hAnsi="Arial" w:cs="Arial"/>
          <w:b/>
          <w:color w:val="000000" w:themeColor="text1"/>
        </w:rPr>
        <w:t xml:space="preserve">INICIATIVA CON PROYECTO DE DECRETO POR EL QUE SE REFORMA EL PARRAFO </w:t>
      </w:r>
      <w:proofErr w:type="gramStart"/>
      <w:r w:rsidR="0084586E" w:rsidRPr="00075B26">
        <w:rPr>
          <w:rFonts w:ascii="Arial" w:hAnsi="Arial" w:cs="Arial"/>
          <w:b/>
          <w:color w:val="000000" w:themeColor="text1"/>
        </w:rPr>
        <w:t>OCTAVO  DEL</w:t>
      </w:r>
      <w:proofErr w:type="gramEnd"/>
      <w:r w:rsidR="0084586E" w:rsidRPr="00075B26">
        <w:rPr>
          <w:rFonts w:ascii="Arial" w:hAnsi="Arial" w:cs="Arial"/>
          <w:b/>
          <w:color w:val="000000" w:themeColor="text1"/>
        </w:rPr>
        <w:t xml:space="preserve"> ARTÍCULO 4.138 DEL CÓDIGO CIVIL  DEL ESTADO DE MÉXICO; ASÍ COMO EL PARRAFO QUINTO DEL ARTICULO 5.43 DEL CÓDIGO DE PROCEDIMIENTOS CIVILES DEL ESTADO DE MÉXICO.</w:t>
      </w:r>
    </w:p>
    <w:p w14:paraId="7831485C" w14:textId="77777777" w:rsidR="0012023E" w:rsidRPr="00075B26" w:rsidRDefault="0012023E" w:rsidP="0012023E">
      <w:pPr>
        <w:spacing w:line="360" w:lineRule="auto"/>
        <w:rPr>
          <w:rFonts w:ascii="Arial" w:eastAsia="Calibri" w:hAnsi="Arial" w:cs="Arial"/>
          <w:b/>
          <w:color w:val="000000" w:themeColor="text1"/>
        </w:rPr>
      </w:pPr>
    </w:p>
    <w:p w14:paraId="15B1E5B7" w14:textId="77777777" w:rsidR="0012023E" w:rsidRPr="00075B26" w:rsidRDefault="0012023E" w:rsidP="0012023E">
      <w:pPr>
        <w:spacing w:line="360" w:lineRule="auto"/>
        <w:jc w:val="center"/>
        <w:rPr>
          <w:rFonts w:ascii="Arial" w:eastAsia="Calibri" w:hAnsi="Arial" w:cs="Arial"/>
          <w:b/>
          <w:color w:val="000000" w:themeColor="text1"/>
        </w:rPr>
      </w:pPr>
    </w:p>
    <w:p w14:paraId="64C64D5C" w14:textId="77777777" w:rsidR="0012023E" w:rsidRPr="00075B26" w:rsidRDefault="0012023E" w:rsidP="0012023E">
      <w:pPr>
        <w:spacing w:line="360" w:lineRule="auto"/>
        <w:jc w:val="center"/>
        <w:rPr>
          <w:rFonts w:ascii="Arial" w:eastAsia="Calibri" w:hAnsi="Arial" w:cs="Arial"/>
          <w:b/>
          <w:color w:val="000000" w:themeColor="text1"/>
        </w:rPr>
      </w:pPr>
      <w:r w:rsidRPr="00075B26">
        <w:rPr>
          <w:rFonts w:ascii="Arial" w:eastAsia="Calibri" w:hAnsi="Arial" w:cs="Arial"/>
          <w:b/>
          <w:color w:val="000000" w:themeColor="text1"/>
        </w:rPr>
        <w:t>A T E N T A M E N T E</w:t>
      </w:r>
    </w:p>
    <w:p w14:paraId="26929EE3" w14:textId="77777777" w:rsidR="0012023E" w:rsidRPr="00075B26" w:rsidRDefault="0012023E" w:rsidP="0012023E">
      <w:pPr>
        <w:spacing w:line="360" w:lineRule="auto"/>
        <w:jc w:val="center"/>
        <w:rPr>
          <w:rFonts w:ascii="Arial" w:eastAsia="Calibri" w:hAnsi="Arial" w:cs="Arial"/>
          <w:b/>
          <w:color w:val="000000" w:themeColor="text1"/>
        </w:rPr>
      </w:pPr>
    </w:p>
    <w:p w14:paraId="61E6237C" w14:textId="77777777" w:rsidR="0012023E" w:rsidRPr="00075B26" w:rsidRDefault="0012023E" w:rsidP="0012023E">
      <w:pPr>
        <w:spacing w:line="360" w:lineRule="auto"/>
        <w:jc w:val="center"/>
        <w:rPr>
          <w:rFonts w:ascii="Arial" w:eastAsia="Calibri" w:hAnsi="Arial" w:cs="Arial"/>
          <w:b/>
          <w:color w:val="000000" w:themeColor="text1"/>
        </w:rPr>
      </w:pPr>
    </w:p>
    <w:p w14:paraId="54EC2EA7" w14:textId="6D2470E2" w:rsidR="0012023E" w:rsidRPr="00075B26" w:rsidRDefault="0012023E" w:rsidP="0012023E">
      <w:pPr>
        <w:spacing w:line="360" w:lineRule="auto"/>
        <w:jc w:val="center"/>
        <w:rPr>
          <w:rFonts w:ascii="Arial" w:eastAsia="Calibri" w:hAnsi="Arial" w:cs="Arial"/>
          <w:b/>
          <w:color w:val="000000" w:themeColor="text1"/>
        </w:rPr>
      </w:pPr>
      <w:r w:rsidRPr="00075B26">
        <w:rPr>
          <w:rFonts w:ascii="Arial" w:eastAsia="Calibri" w:hAnsi="Arial" w:cs="Arial"/>
          <w:b/>
          <w:color w:val="000000" w:themeColor="text1"/>
        </w:rPr>
        <w:t>DIP. MAR</w:t>
      </w:r>
      <w:r w:rsidR="008C59B0" w:rsidRPr="00075B26">
        <w:rPr>
          <w:rFonts w:ascii="Arial" w:eastAsia="Calibri" w:hAnsi="Arial" w:cs="Arial"/>
          <w:b/>
          <w:color w:val="000000" w:themeColor="text1"/>
        </w:rPr>
        <w:t>Í</w:t>
      </w:r>
      <w:r w:rsidRPr="00075B26">
        <w:rPr>
          <w:rFonts w:ascii="Arial" w:eastAsia="Calibri" w:hAnsi="Arial" w:cs="Arial"/>
          <w:b/>
          <w:color w:val="000000" w:themeColor="text1"/>
        </w:rPr>
        <w:t>A LUISA MENDOZA MONDRAG</w:t>
      </w:r>
      <w:r w:rsidR="008C59B0" w:rsidRPr="00075B26">
        <w:rPr>
          <w:rFonts w:ascii="Arial" w:eastAsia="Calibri" w:hAnsi="Arial" w:cs="Arial"/>
          <w:b/>
          <w:color w:val="000000" w:themeColor="text1"/>
        </w:rPr>
        <w:t>Ó</w:t>
      </w:r>
      <w:r w:rsidRPr="00075B26">
        <w:rPr>
          <w:rFonts w:ascii="Arial" w:eastAsia="Calibri" w:hAnsi="Arial" w:cs="Arial"/>
          <w:b/>
          <w:color w:val="000000" w:themeColor="text1"/>
        </w:rPr>
        <w:t>N</w:t>
      </w:r>
    </w:p>
    <w:p w14:paraId="03C69802" w14:textId="77777777" w:rsidR="0012023E" w:rsidRPr="00075B26" w:rsidRDefault="0012023E" w:rsidP="0012023E">
      <w:pPr>
        <w:spacing w:line="360" w:lineRule="auto"/>
        <w:jc w:val="center"/>
        <w:rPr>
          <w:rFonts w:ascii="Arial" w:eastAsia="Calibri" w:hAnsi="Arial" w:cs="Arial"/>
          <w:color w:val="000000" w:themeColor="text1"/>
        </w:rPr>
      </w:pPr>
      <w:r w:rsidRPr="00075B26">
        <w:rPr>
          <w:rFonts w:ascii="Arial" w:eastAsia="Calibri" w:hAnsi="Arial" w:cs="Arial"/>
          <w:color w:val="000000" w:themeColor="text1"/>
        </w:rPr>
        <w:t>COORDINADORA DEL GRUPO PARLAMENTARIO DEL</w:t>
      </w:r>
    </w:p>
    <w:p w14:paraId="74C2484F" w14:textId="77777777" w:rsidR="0012023E" w:rsidRPr="00075B26" w:rsidRDefault="0012023E" w:rsidP="0012023E">
      <w:pPr>
        <w:spacing w:line="360" w:lineRule="auto"/>
        <w:jc w:val="center"/>
        <w:rPr>
          <w:rFonts w:ascii="Arial" w:eastAsia="Calibri" w:hAnsi="Arial" w:cs="Arial"/>
          <w:color w:val="000000" w:themeColor="text1"/>
        </w:rPr>
      </w:pPr>
      <w:r w:rsidRPr="00075B26">
        <w:rPr>
          <w:rFonts w:ascii="Arial" w:eastAsia="Calibri" w:hAnsi="Arial" w:cs="Arial"/>
          <w:color w:val="000000" w:themeColor="text1"/>
        </w:rPr>
        <w:t>PARTIDO VERDE ECOLOGISTA DE MÉXICO</w:t>
      </w:r>
    </w:p>
    <w:p w14:paraId="73365954" w14:textId="5C5CF8C2" w:rsidR="00900881" w:rsidRPr="00075B26" w:rsidRDefault="00900881">
      <w:pPr>
        <w:spacing w:after="200" w:line="276" w:lineRule="auto"/>
        <w:rPr>
          <w:rFonts w:ascii="Arial" w:hAnsi="Arial" w:cs="Arial"/>
        </w:rPr>
      </w:pPr>
    </w:p>
    <w:p w14:paraId="355602AE" w14:textId="4B199916" w:rsidR="000272B7" w:rsidRPr="00075B26" w:rsidRDefault="000272B7" w:rsidP="000272B7">
      <w:pPr>
        <w:spacing w:line="360" w:lineRule="auto"/>
        <w:jc w:val="both"/>
        <w:rPr>
          <w:rFonts w:ascii="Arial" w:hAnsi="Arial" w:cs="Arial"/>
        </w:rPr>
      </w:pPr>
    </w:p>
    <w:p w14:paraId="233A028C" w14:textId="5491B8D5" w:rsidR="005B4355" w:rsidRPr="00075B26" w:rsidRDefault="005B4355" w:rsidP="000272B7">
      <w:pPr>
        <w:spacing w:line="360" w:lineRule="auto"/>
        <w:jc w:val="both"/>
        <w:rPr>
          <w:rFonts w:ascii="Arial" w:hAnsi="Arial" w:cs="Arial"/>
        </w:rPr>
      </w:pPr>
    </w:p>
    <w:p w14:paraId="756CAED3" w14:textId="657BC09F" w:rsidR="00903ACC" w:rsidRPr="00075B26" w:rsidRDefault="00903ACC" w:rsidP="000272B7">
      <w:pPr>
        <w:spacing w:line="360" w:lineRule="auto"/>
        <w:jc w:val="both"/>
        <w:rPr>
          <w:rFonts w:ascii="Arial" w:hAnsi="Arial" w:cs="Arial"/>
        </w:rPr>
      </w:pPr>
    </w:p>
    <w:p w14:paraId="57998A39" w14:textId="38588D37" w:rsidR="00903ACC" w:rsidRPr="00075B26" w:rsidRDefault="00903ACC" w:rsidP="000272B7">
      <w:pPr>
        <w:spacing w:line="360" w:lineRule="auto"/>
        <w:jc w:val="both"/>
        <w:rPr>
          <w:rFonts w:ascii="Arial" w:hAnsi="Arial" w:cs="Arial"/>
        </w:rPr>
      </w:pPr>
    </w:p>
    <w:p w14:paraId="382E4F06" w14:textId="639A5D10" w:rsidR="00903ACC" w:rsidRPr="00075B26" w:rsidRDefault="00903ACC" w:rsidP="000272B7">
      <w:pPr>
        <w:spacing w:line="360" w:lineRule="auto"/>
        <w:jc w:val="both"/>
        <w:rPr>
          <w:rFonts w:ascii="Arial" w:hAnsi="Arial" w:cs="Arial"/>
        </w:rPr>
      </w:pPr>
    </w:p>
    <w:p w14:paraId="33F11E62" w14:textId="44275AD6" w:rsidR="00903ACC" w:rsidRPr="00075B26" w:rsidRDefault="00903ACC" w:rsidP="000272B7">
      <w:pPr>
        <w:spacing w:line="360" w:lineRule="auto"/>
        <w:jc w:val="both"/>
        <w:rPr>
          <w:rFonts w:ascii="Arial" w:hAnsi="Arial" w:cs="Arial"/>
        </w:rPr>
      </w:pPr>
    </w:p>
    <w:p w14:paraId="34D4974A" w14:textId="5ABCB9AA" w:rsidR="00903ACC" w:rsidRPr="00075B26" w:rsidRDefault="00903ACC" w:rsidP="000272B7">
      <w:pPr>
        <w:spacing w:line="360" w:lineRule="auto"/>
        <w:jc w:val="both"/>
        <w:rPr>
          <w:rFonts w:ascii="Arial" w:hAnsi="Arial" w:cs="Arial"/>
        </w:rPr>
      </w:pPr>
    </w:p>
    <w:p w14:paraId="152B890D" w14:textId="4235667A" w:rsidR="00903ACC" w:rsidRPr="00075B26" w:rsidRDefault="00903ACC" w:rsidP="000272B7">
      <w:pPr>
        <w:spacing w:line="360" w:lineRule="auto"/>
        <w:jc w:val="both"/>
        <w:rPr>
          <w:rFonts w:ascii="Arial" w:hAnsi="Arial" w:cs="Arial"/>
        </w:rPr>
      </w:pPr>
    </w:p>
    <w:p w14:paraId="15A93D5A" w14:textId="18A34FCF" w:rsidR="00903ACC" w:rsidRPr="00075B26" w:rsidRDefault="00903ACC" w:rsidP="000272B7">
      <w:pPr>
        <w:spacing w:line="360" w:lineRule="auto"/>
        <w:jc w:val="both"/>
        <w:rPr>
          <w:rFonts w:ascii="Arial" w:hAnsi="Arial" w:cs="Arial"/>
        </w:rPr>
      </w:pPr>
    </w:p>
    <w:p w14:paraId="4C396ED2" w14:textId="525D5816" w:rsidR="00903ACC" w:rsidRPr="00075B26" w:rsidRDefault="00903ACC" w:rsidP="000272B7">
      <w:pPr>
        <w:spacing w:line="360" w:lineRule="auto"/>
        <w:jc w:val="both"/>
        <w:rPr>
          <w:rFonts w:ascii="Arial" w:hAnsi="Arial" w:cs="Arial"/>
        </w:rPr>
      </w:pPr>
    </w:p>
    <w:p w14:paraId="6209301D" w14:textId="1587A680" w:rsidR="00903ACC" w:rsidRPr="00075B26" w:rsidRDefault="00903ACC" w:rsidP="000272B7">
      <w:pPr>
        <w:spacing w:line="360" w:lineRule="auto"/>
        <w:jc w:val="both"/>
        <w:rPr>
          <w:rFonts w:ascii="Arial" w:hAnsi="Arial" w:cs="Arial"/>
        </w:rPr>
      </w:pPr>
    </w:p>
    <w:p w14:paraId="100B2770" w14:textId="16F4AA3D" w:rsidR="00903ACC" w:rsidRPr="00075B26" w:rsidRDefault="00903ACC" w:rsidP="000272B7">
      <w:pPr>
        <w:spacing w:line="360" w:lineRule="auto"/>
        <w:jc w:val="both"/>
        <w:rPr>
          <w:rFonts w:ascii="Arial" w:hAnsi="Arial" w:cs="Arial"/>
        </w:rPr>
      </w:pPr>
    </w:p>
    <w:p w14:paraId="4333A2A1" w14:textId="2EF2C45E" w:rsidR="00903ACC" w:rsidRPr="00075B26" w:rsidRDefault="00903ACC" w:rsidP="000272B7">
      <w:pPr>
        <w:spacing w:line="360" w:lineRule="auto"/>
        <w:jc w:val="both"/>
        <w:rPr>
          <w:rFonts w:ascii="Arial" w:hAnsi="Arial" w:cs="Arial"/>
        </w:rPr>
      </w:pPr>
    </w:p>
    <w:p w14:paraId="326427BC" w14:textId="47552C1E" w:rsidR="00903ACC" w:rsidRPr="00075B26" w:rsidRDefault="00903ACC" w:rsidP="000272B7">
      <w:pPr>
        <w:spacing w:line="360" w:lineRule="auto"/>
        <w:jc w:val="both"/>
        <w:rPr>
          <w:rFonts w:ascii="Arial" w:hAnsi="Arial" w:cs="Arial"/>
        </w:rPr>
      </w:pPr>
    </w:p>
    <w:p w14:paraId="298A460E" w14:textId="38AE41AE" w:rsidR="00903ACC" w:rsidRPr="00075B26" w:rsidRDefault="00903ACC" w:rsidP="000272B7">
      <w:pPr>
        <w:spacing w:line="360" w:lineRule="auto"/>
        <w:jc w:val="both"/>
        <w:rPr>
          <w:rFonts w:ascii="Arial" w:hAnsi="Arial" w:cs="Arial"/>
        </w:rPr>
      </w:pPr>
    </w:p>
    <w:p w14:paraId="101A8BB4" w14:textId="656E238C" w:rsidR="00903ACC" w:rsidRPr="00075B26" w:rsidRDefault="00903ACC" w:rsidP="000272B7">
      <w:pPr>
        <w:spacing w:line="360" w:lineRule="auto"/>
        <w:jc w:val="both"/>
        <w:rPr>
          <w:rFonts w:ascii="Arial" w:hAnsi="Arial" w:cs="Arial"/>
        </w:rPr>
      </w:pPr>
    </w:p>
    <w:p w14:paraId="4D56A3AD" w14:textId="0FD1FA51" w:rsidR="00903ACC" w:rsidRPr="00075B26" w:rsidRDefault="00903ACC" w:rsidP="000272B7">
      <w:pPr>
        <w:spacing w:line="360" w:lineRule="auto"/>
        <w:jc w:val="both"/>
        <w:rPr>
          <w:rFonts w:ascii="Arial" w:hAnsi="Arial" w:cs="Arial"/>
        </w:rPr>
      </w:pPr>
    </w:p>
    <w:p w14:paraId="057CC06F" w14:textId="1DEF0EFC" w:rsidR="00903ACC" w:rsidRPr="00075B26" w:rsidRDefault="00903ACC" w:rsidP="000272B7">
      <w:pPr>
        <w:spacing w:line="360" w:lineRule="auto"/>
        <w:jc w:val="both"/>
        <w:rPr>
          <w:rFonts w:ascii="Arial" w:hAnsi="Arial" w:cs="Arial"/>
        </w:rPr>
      </w:pPr>
    </w:p>
    <w:p w14:paraId="771E96E9" w14:textId="77777777" w:rsidR="00903ACC" w:rsidRPr="00075B26" w:rsidRDefault="00903ACC" w:rsidP="000272B7">
      <w:pPr>
        <w:spacing w:line="360" w:lineRule="auto"/>
        <w:jc w:val="both"/>
        <w:rPr>
          <w:rFonts w:ascii="Arial" w:hAnsi="Arial" w:cs="Arial"/>
        </w:rPr>
      </w:pPr>
    </w:p>
    <w:p w14:paraId="58BE55D3" w14:textId="77777777" w:rsidR="000272B7" w:rsidRPr="00075B26" w:rsidRDefault="000272B7" w:rsidP="000272B7">
      <w:pPr>
        <w:spacing w:line="360" w:lineRule="auto"/>
        <w:rPr>
          <w:rFonts w:ascii="Arial" w:hAnsi="Arial" w:cs="Arial"/>
          <w:b/>
        </w:rPr>
      </w:pPr>
    </w:p>
    <w:p w14:paraId="18EF7598" w14:textId="77777777" w:rsidR="000272B7" w:rsidRPr="00075B26" w:rsidRDefault="000272B7" w:rsidP="000272B7">
      <w:pPr>
        <w:spacing w:line="360" w:lineRule="auto"/>
        <w:rPr>
          <w:rFonts w:ascii="Arial" w:hAnsi="Arial" w:cs="Arial"/>
          <w:b/>
        </w:rPr>
      </w:pPr>
      <w:r w:rsidRPr="00075B26">
        <w:rPr>
          <w:rFonts w:ascii="Arial" w:hAnsi="Arial" w:cs="Arial"/>
          <w:b/>
        </w:rPr>
        <w:t>DECRETO NÚMERO</w:t>
      </w:r>
    </w:p>
    <w:p w14:paraId="357EF7F3" w14:textId="77777777" w:rsidR="000272B7" w:rsidRPr="00075B26" w:rsidRDefault="000272B7" w:rsidP="000272B7">
      <w:pPr>
        <w:spacing w:line="360" w:lineRule="auto"/>
        <w:jc w:val="both"/>
        <w:rPr>
          <w:rFonts w:ascii="Arial" w:hAnsi="Arial" w:cs="Arial"/>
          <w:b/>
        </w:rPr>
      </w:pPr>
      <w:r w:rsidRPr="00075B26">
        <w:rPr>
          <w:rFonts w:ascii="Arial" w:hAnsi="Arial" w:cs="Arial"/>
          <w:b/>
        </w:rPr>
        <w:t>LA LXI LEGISLATURA DEL ESTADO DE MÉXICO</w:t>
      </w:r>
    </w:p>
    <w:p w14:paraId="62FAF3CD" w14:textId="77777777" w:rsidR="000272B7" w:rsidRPr="00075B26" w:rsidRDefault="000272B7" w:rsidP="000272B7">
      <w:pPr>
        <w:spacing w:line="360" w:lineRule="auto"/>
        <w:jc w:val="both"/>
        <w:rPr>
          <w:rFonts w:ascii="Arial" w:hAnsi="Arial" w:cs="Arial"/>
          <w:b/>
        </w:rPr>
      </w:pPr>
      <w:r w:rsidRPr="00075B26">
        <w:rPr>
          <w:rFonts w:ascii="Arial" w:hAnsi="Arial" w:cs="Arial"/>
          <w:b/>
        </w:rPr>
        <w:t>DECRETA:</w:t>
      </w:r>
    </w:p>
    <w:p w14:paraId="5067E719" w14:textId="77777777" w:rsidR="000272B7" w:rsidRPr="00075B26" w:rsidRDefault="000272B7" w:rsidP="000272B7">
      <w:pPr>
        <w:spacing w:line="360" w:lineRule="auto"/>
        <w:jc w:val="both"/>
        <w:rPr>
          <w:rFonts w:ascii="Arial" w:hAnsi="Arial" w:cs="Arial"/>
          <w:color w:val="000000" w:themeColor="text1"/>
        </w:rPr>
      </w:pPr>
    </w:p>
    <w:p w14:paraId="7B89ADAE" w14:textId="3C997806" w:rsidR="0012023E" w:rsidRPr="00075B26" w:rsidRDefault="000272B7" w:rsidP="0012023E">
      <w:pPr>
        <w:spacing w:line="360" w:lineRule="auto"/>
        <w:jc w:val="both"/>
        <w:rPr>
          <w:rFonts w:ascii="Arial" w:hAnsi="Arial" w:cs="Arial"/>
        </w:rPr>
      </w:pPr>
      <w:proofErr w:type="gramStart"/>
      <w:r w:rsidRPr="00075B26">
        <w:rPr>
          <w:rFonts w:ascii="Arial" w:hAnsi="Arial" w:cs="Arial"/>
          <w:b/>
          <w:bCs/>
        </w:rPr>
        <w:t>PRIMERO.-</w:t>
      </w:r>
      <w:proofErr w:type="gramEnd"/>
      <w:r w:rsidR="003863E3" w:rsidRPr="00075B26">
        <w:rPr>
          <w:rFonts w:ascii="Arial" w:hAnsi="Arial" w:cs="Arial"/>
        </w:rPr>
        <w:t xml:space="preserve"> </w:t>
      </w:r>
      <w:r w:rsidR="0012023E" w:rsidRPr="00075B26">
        <w:rPr>
          <w:rFonts w:ascii="Arial" w:hAnsi="Arial" w:cs="Arial"/>
          <w:color w:val="000000" w:themeColor="text1"/>
        </w:rPr>
        <w:t xml:space="preserve">Se </w:t>
      </w:r>
      <w:r w:rsidR="0084586E" w:rsidRPr="00075B26">
        <w:rPr>
          <w:rFonts w:ascii="Arial" w:hAnsi="Arial" w:cs="Arial"/>
          <w:color w:val="000000" w:themeColor="text1"/>
        </w:rPr>
        <w:t xml:space="preserve">reforma el parrafo octavo </w:t>
      </w:r>
      <w:r w:rsidR="00446157" w:rsidRPr="00075B26">
        <w:rPr>
          <w:rFonts w:ascii="Arial" w:hAnsi="Arial" w:cs="Arial"/>
          <w:color w:val="000000" w:themeColor="text1"/>
        </w:rPr>
        <w:t xml:space="preserve">del artículo </w:t>
      </w:r>
      <w:r w:rsidR="0012023E" w:rsidRPr="00075B26">
        <w:rPr>
          <w:rFonts w:ascii="Arial" w:hAnsi="Arial" w:cs="Arial"/>
          <w:color w:val="000000" w:themeColor="text1"/>
        </w:rPr>
        <w:t xml:space="preserve">4.138 </w:t>
      </w:r>
      <w:r w:rsidR="00446157" w:rsidRPr="00075B26">
        <w:rPr>
          <w:rFonts w:ascii="Arial" w:hAnsi="Arial" w:cs="Arial"/>
          <w:color w:val="000000" w:themeColor="text1"/>
        </w:rPr>
        <w:t xml:space="preserve">del </w:t>
      </w:r>
      <w:r w:rsidR="0012023E" w:rsidRPr="00075B26">
        <w:rPr>
          <w:rFonts w:ascii="Arial" w:hAnsi="Arial" w:cs="Arial"/>
          <w:color w:val="000000" w:themeColor="text1"/>
        </w:rPr>
        <w:t>C</w:t>
      </w:r>
      <w:r w:rsidR="00446157" w:rsidRPr="00075B26">
        <w:rPr>
          <w:rFonts w:ascii="Arial" w:hAnsi="Arial" w:cs="Arial"/>
          <w:color w:val="000000" w:themeColor="text1"/>
        </w:rPr>
        <w:t>ódigo</w:t>
      </w:r>
      <w:r w:rsidR="0012023E" w:rsidRPr="00075B26">
        <w:rPr>
          <w:rFonts w:ascii="Arial" w:hAnsi="Arial" w:cs="Arial"/>
          <w:color w:val="000000" w:themeColor="text1"/>
        </w:rPr>
        <w:t xml:space="preserve"> C</w:t>
      </w:r>
      <w:r w:rsidR="00446157" w:rsidRPr="00075B26">
        <w:rPr>
          <w:rFonts w:ascii="Arial" w:hAnsi="Arial" w:cs="Arial"/>
          <w:color w:val="000000" w:themeColor="text1"/>
        </w:rPr>
        <w:t xml:space="preserve">ivil del </w:t>
      </w:r>
      <w:r w:rsidR="0012023E" w:rsidRPr="00075B26">
        <w:rPr>
          <w:rFonts w:ascii="Arial" w:hAnsi="Arial" w:cs="Arial"/>
          <w:color w:val="000000" w:themeColor="text1"/>
        </w:rPr>
        <w:t>E</w:t>
      </w:r>
      <w:r w:rsidR="00446157" w:rsidRPr="00075B26">
        <w:rPr>
          <w:rFonts w:ascii="Arial" w:hAnsi="Arial" w:cs="Arial"/>
          <w:color w:val="000000" w:themeColor="text1"/>
        </w:rPr>
        <w:t xml:space="preserve">stado de </w:t>
      </w:r>
      <w:r w:rsidR="0012023E" w:rsidRPr="00075B26">
        <w:rPr>
          <w:rFonts w:ascii="Arial" w:hAnsi="Arial" w:cs="Arial"/>
          <w:color w:val="000000" w:themeColor="text1"/>
        </w:rPr>
        <w:t>M</w:t>
      </w:r>
      <w:r w:rsidR="00446157" w:rsidRPr="00075B26">
        <w:rPr>
          <w:rFonts w:ascii="Arial" w:hAnsi="Arial" w:cs="Arial"/>
          <w:color w:val="000000" w:themeColor="text1"/>
        </w:rPr>
        <w:t>éxico</w:t>
      </w:r>
      <w:r w:rsidR="0012023E" w:rsidRPr="00075B26">
        <w:rPr>
          <w:rFonts w:ascii="Arial" w:hAnsi="Arial" w:cs="Arial"/>
          <w:color w:val="000000" w:themeColor="text1"/>
        </w:rPr>
        <w:t>, para quedar como sigue:</w:t>
      </w:r>
    </w:p>
    <w:p w14:paraId="6BD8ED89" w14:textId="77777777" w:rsidR="0012023E" w:rsidRPr="00075B26" w:rsidRDefault="0012023E" w:rsidP="0012023E">
      <w:pPr>
        <w:spacing w:line="360" w:lineRule="auto"/>
        <w:jc w:val="both"/>
        <w:rPr>
          <w:rFonts w:ascii="Arial" w:hAnsi="Arial" w:cs="Arial"/>
          <w:color w:val="000000" w:themeColor="text1"/>
        </w:rPr>
      </w:pPr>
    </w:p>
    <w:p w14:paraId="7C1D8E63"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Artículo 4.138…:</w:t>
      </w:r>
    </w:p>
    <w:p w14:paraId="14EC6248"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4B831070"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7E1A7FEF"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59AAFF90"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101B2E60"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7DCEE466"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051D20DC" w14:textId="77777777" w:rsidR="0012023E" w:rsidRPr="00075B26" w:rsidRDefault="0012023E" w:rsidP="0012023E">
      <w:pPr>
        <w:spacing w:line="360" w:lineRule="auto"/>
        <w:rPr>
          <w:rFonts w:ascii="Arial" w:hAnsi="Arial" w:cs="Arial"/>
          <w:color w:val="000000" w:themeColor="text1"/>
        </w:rPr>
      </w:pPr>
    </w:p>
    <w:p w14:paraId="49823884"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color w:val="000000" w:themeColor="text1"/>
        </w:rPr>
        <w:t xml:space="preserve">Cuando no sean comprobables el salario o ingresos del deudor alimentario, la o el juez resolverá tomando como referencia la capacidad económica y el nivel de vida que el deudor y sus acreedores alimentarios hayan llevado en el último año, la cantidad correspondiente no podrá ser inferior a </w:t>
      </w:r>
      <w:r w:rsidRPr="00075B26">
        <w:rPr>
          <w:rFonts w:ascii="Arial" w:hAnsi="Arial" w:cs="Arial"/>
          <w:b/>
          <w:color w:val="000000" w:themeColor="text1"/>
        </w:rPr>
        <w:t>dos unidades</w:t>
      </w:r>
      <w:r w:rsidRPr="00075B26">
        <w:rPr>
          <w:rFonts w:ascii="Arial" w:hAnsi="Arial" w:cs="Arial"/>
          <w:color w:val="000000" w:themeColor="text1"/>
        </w:rPr>
        <w:t xml:space="preserve"> de medida y actualización por cada acreedor alimentario.</w:t>
      </w:r>
    </w:p>
    <w:p w14:paraId="23BEFA52" w14:textId="77777777" w:rsidR="0012023E" w:rsidRPr="00075B26" w:rsidRDefault="0012023E" w:rsidP="0012023E">
      <w:pPr>
        <w:spacing w:line="360" w:lineRule="auto"/>
        <w:jc w:val="both"/>
        <w:rPr>
          <w:rFonts w:ascii="Arial" w:hAnsi="Arial" w:cs="Arial"/>
          <w:color w:val="000000" w:themeColor="text1"/>
        </w:rPr>
      </w:pPr>
    </w:p>
    <w:p w14:paraId="7095D183" w14:textId="536FC58D" w:rsidR="0012023E" w:rsidRPr="00075B26" w:rsidRDefault="0012023E" w:rsidP="0012023E">
      <w:pPr>
        <w:spacing w:line="360" w:lineRule="auto"/>
        <w:jc w:val="both"/>
        <w:rPr>
          <w:rFonts w:ascii="Arial" w:hAnsi="Arial" w:cs="Arial"/>
          <w:color w:val="000000" w:themeColor="text1"/>
        </w:rPr>
      </w:pPr>
      <w:r w:rsidRPr="00075B26">
        <w:rPr>
          <w:rFonts w:ascii="Arial" w:hAnsi="Arial" w:cs="Arial"/>
          <w:b/>
          <w:bCs/>
          <w:color w:val="000000" w:themeColor="text1"/>
        </w:rPr>
        <w:t>SEGUNDO.</w:t>
      </w:r>
      <w:r w:rsidRPr="00075B26">
        <w:rPr>
          <w:rFonts w:ascii="Arial" w:hAnsi="Arial" w:cs="Arial"/>
          <w:color w:val="000000" w:themeColor="text1"/>
        </w:rPr>
        <w:t xml:space="preserve"> Se </w:t>
      </w:r>
      <w:r w:rsidR="002F2F50" w:rsidRPr="00075B26">
        <w:rPr>
          <w:rFonts w:ascii="Arial" w:hAnsi="Arial" w:cs="Arial"/>
          <w:color w:val="000000" w:themeColor="text1"/>
        </w:rPr>
        <w:t xml:space="preserve">reforma el parrafo quinto del artículo </w:t>
      </w:r>
      <w:r w:rsidRPr="00075B26">
        <w:rPr>
          <w:rFonts w:ascii="Arial" w:hAnsi="Arial" w:cs="Arial"/>
          <w:color w:val="000000" w:themeColor="text1"/>
        </w:rPr>
        <w:t xml:space="preserve">5.43 </w:t>
      </w:r>
      <w:r w:rsidR="002F2F50" w:rsidRPr="00075B26">
        <w:rPr>
          <w:rFonts w:ascii="Arial" w:hAnsi="Arial" w:cs="Arial"/>
          <w:color w:val="000000" w:themeColor="text1"/>
        </w:rPr>
        <w:t xml:space="preserve">del </w:t>
      </w:r>
      <w:r w:rsidRPr="00075B26">
        <w:rPr>
          <w:rFonts w:ascii="Arial" w:hAnsi="Arial" w:cs="Arial"/>
          <w:color w:val="000000" w:themeColor="text1"/>
        </w:rPr>
        <w:t>C</w:t>
      </w:r>
      <w:r w:rsidR="002F2F50" w:rsidRPr="00075B26">
        <w:rPr>
          <w:rFonts w:ascii="Arial" w:hAnsi="Arial" w:cs="Arial"/>
          <w:color w:val="000000" w:themeColor="text1"/>
        </w:rPr>
        <w:t xml:space="preserve">ódigo </w:t>
      </w:r>
      <w:proofErr w:type="gramStart"/>
      <w:r w:rsidR="002F2F50" w:rsidRPr="00075B26">
        <w:rPr>
          <w:rFonts w:ascii="Arial" w:hAnsi="Arial" w:cs="Arial"/>
          <w:color w:val="000000" w:themeColor="text1"/>
        </w:rPr>
        <w:t xml:space="preserve">de </w:t>
      </w:r>
      <w:r w:rsidRPr="00075B26">
        <w:rPr>
          <w:rFonts w:ascii="Arial" w:hAnsi="Arial" w:cs="Arial"/>
          <w:color w:val="000000" w:themeColor="text1"/>
        </w:rPr>
        <w:t xml:space="preserve"> P</w:t>
      </w:r>
      <w:r w:rsidR="002F2F50" w:rsidRPr="00075B26">
        <w:rPr>
          <w:rFonts w:ascii="Arial" w:hAnsi="Arial" w:cs="Arial"/>
          <w:color w:val="000000" w:themeColor="text1"/>
        </w:rPr>
        <w:t>rocedimientos</w:t>
      </w:r>
      <w:proofErr w:type="gramEnd"/>
      <w:r w:rsidRPr="00075B26">
        <w:rPr>
          <w:rFonts w:ascii="Arial" w:hAnsi="Arial" w:cs="Arial"/>
          <w:color w:val="000000" w:themeColor="text1"/>
        </w:rPr>
        <w:t xml:space="preserve"> C</w:t>
      </w:r>
      <w:r w:rsidR="002F2F50" w:rsidRPr="00075B26">
        <w:rPr>
          <w:rFonts w:ascii="Arial" w:hAnsi="Arial" w:cs="Arial"/>
          <w:color w:val="000000" w:themeColor="text1"/>
        </w:rPr>
        <w:t xml:space="preserve">iciles del </w:t>
      </w:r>
      <w:r w:rsidRPr="00075B26">
        <w:rPr>
          <w:rFonts w:ascii="Arial" w:hAnsi="Arial" w:cs="Arial"/>
          <w:color w:val="000000" w:themeColor="text1"/>
        </w:rPr>
        <w:t>E</w:t>
      </w:r>
      <w:r w:rsidR="002F2F50" w:rsidRPr="00075B26">
        <w:rPr>
          <w:rFonts w:ascii="Arial" w:hAnsi="Arial" w:cs="Arial"/>
          <w:color w:val="000000" w:themeColor="text1"/>
        </w:rPr>
        <w:t xml:space="preserve">stado de </w:t>
      </w:r>
      <w:r w:rsidRPr="00075B26">
        <w:rPr>
          <w:rFonts w:ascii="Arial" w:hAnsi="Arial" w:cs="Arial"/>
          <w:color w:val="000000" w:themeColor="text1"/>
        </w:rPr>
        <w:t>M</w:t>
      </w:r>
      <w:r w:rsidR="002F2F50" w:rsidRPr="00075B26">
        <w:rPr>
          <w:rFonts w:ascii="Arial" w:hAnsi="Arial" w:cs="Arial"/>
          <w:color w:val="000000" w:themeColor="text1"/>
        </w:rPr>
        <w:t>éxico</w:t>
      </w:r>
      <w:r w:rsidRPr="00075B26">
        <w:rPr>
          <w:rFonts w:ascii="Arial" w:hAnsi="Arial" w:cs="Arial"/>
          <w:color w:val="000000" w:themeColor="text1"/>
        </w:rPr>
        <w:t>, para quedar como sigue:</w:t>
      </w:r>
    </w:p>
    <w:p w14:paraId="3E93717F" w14:textId="77777777" w:rsidR="0012023E" w:rsidRPr="00075B26" w:rsidRDefault="0012023E" w:rsidP="0012023E">
      <w:pPr>
        <w:spacing w:line="360" w:lineRule="auto"/>
        <w:jc w:val="both"/>
        <w:rPr>
          <w:rFonts w:ascii="Arial" w:hAnsi="Arial" w:cs="Arial"/>
          <w:color w:val="000000" w:themeColor="text1"/>
        </w:rPr>
      </w:pPr>
    </w:p>
    <w:p w14:paraId="3975E5FC" w14:textId="32E8B30A"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Artículo 5.43….</w:t>
      </w:r>
    </w:p>
    <w:p w14:paraId="7B04CE02"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02601E4A"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3C769E3A" w14:textId="77777777" w:rsidR="0012023E" w:rsidRPr="00075B26" w:rsidRDefault="0012023E" w:rsidP="0012023E">
      <w:pPr>
        <w:spacing w:line="360" w:lineRule="auto"/>
        <w:rPr>
          <w:rFonts w:ascii="Arial" w:hAnsi="Arial" w:cs="Arial"/>
          <w:color w:val="000000" w:themeColor="text1"/>
        </w:rPr>
      </w:pPr>
      <w:r w:rsidRPr="00075B26">
        <w:rPr>
          <w:rFonts w:ascii="Arial" w:hAnsi="Arial" w:cs="Arial"/>
          <w:color w:val="000000" w:themeColor="text1"/>
        </w:rPr>
        <w:t>…</w:t>
      </w:r>
    </w:p>
    <w:p w14:paraId="2DA0EA65"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color w:val="000000" w:themeColor="text1"/>
        </w:rPr>
        <w:t xml:space="preserve">Cuando no se acredite la capacidad económica del deudor alimentario, en atención a las circunstancias especiales del caso, </w:t>
      </w:r>
      <w:r w:rsidRPr="00075B26">
        <w:rPr>
          <w:rFonts w:ascii="Arial" w:hAnsi="Arial" w:cs="Arial"/>
          <w:b/>
          <w:color w:val="000000" w:themeColor="text1"/>
        </w:rPr>
        <w:t>se fijará en unidad de medida y actualización, sin que pueda ser inferior a dos</w:t>
      </w:r>
      <w:r w:rsidRPr="00075B26">
        <w:rPr>
          <w:rFonts w:ascii="Arial" w:hAnsi="Arial" w:cs="Arial"/>
          <w:color w:val="000000" w:themeColor="text1"/>
        </w:rPr>
        <w:t>.</w:t>
      </w:r>
    </w:p>
    <w:p w14:paraId="114CEE93" w14:textId="77777777" w:rsidR="0012023E" w:rsidRPr="00075B26" w:rsidRDefault="0012023E" w:rsidP="0012023E">
      <w:pPr>
        <w:spacing w:line="360" w:lineRule="auto"/>
        <w:jc w:val="both"/>
        <w:rPr>
          <w:rFonts w:ascii="Arial" w:hAnsi="Arial" w:cs="Arial"/>
          <w:color w:val="000000" w:themeColor="text1"/>
        </w:rPr>
      </w:pPr>
    </w:p>
    <w:p w14:paraId="4F6934A0" w14:textId="77777777" w:rsidR="0012023E" w:rsidRPr="00075B26" w:rsidRDefault="0012023E" w:rsidP="0012023E">
      <w:pPr>
        <w:spacing w:line="360" w:lineRule="auto"/>
        <w:rPr>
          <w:rFonts w:ascii="Arial" w:hAnsi="Arial" w:cs="Arial"/>
          <w:b/>
          <w:bCs/>
          <w:color w:val="000000" w:themeColor="text1"/>
        </w:rPr>
      </w:pPr>
    </w:p>
    <w:p w14:paraId="1214B2F2" w14:textId="77777777" w:rsidR="0012023E" w:rsidRPr="00075B26" w:rsidRDefault="0012023E" w:rsidP="0012023E">
      <w:pPr>
        <w:spacing w:line="360" w:lineRule="auto"/>
        <w:jc w:val="center"/>
        <w:rPr>
          <w:rFonts w:ascii="Arial" w:hAnsi="Arial" w:cs="Arial"/>
          <w:b/>
          <w:bCs/>
          <w:color w:val="000000" w:themeColor="text1"/>
        </w:rPr>
      </w:pPr>
      <w:r w:rsidRPr="00075B26">
        <w:rPr>
          <w:rFonts w:ascii="Arial" w:hAnsi="Arial" w:cs="Arial"/>
          <w:b/>
          <w:bCs/>
          <w:color w:val="000000" w:themeColor="text1"/>
        </w:rPr>
        <w:t>TRANSITORIOS</w:t>
      </w:r>
    </w:p>
    <w:p w14:paraId="3F21B911" w14:textId="77777777" w:rsidR="0012023E" w:rsidRPr="00075B26" w:rsidRDefault="0012023E" w:rsidP="0012023E">
      <w:pPr>
        <w:spacing w:line="360" w:lineRule="auto"/>
        <w:jc w:val="both"/>
        <w:rPr>
          <w:rFonts w:ascii="Arial" w:hAnsi="Arial" w:cs="Arial"/>
          <w:b/>
          <w:bCs/>
          <w:color w:val="000000" w:themeColor="text1"/>
        </w:rPr>
      </w:pPr>
    </w:p>
    <w:p w14:paraId="0BC5A223"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b/>
          <w:bCs/>
          <w:color w:val="000000" w:themeColor="text1"/>
        </w:rPr>
        <w:t>PRIMERO.</w:t>
      </w:r>
      <w:r w:rsidRPr="00075B26">
        <w:rPr>
          <w:rFonts w:ascii="Arial" w:hAnsi="Arial" w:cs="Arial"/>
          <w:color w:val="000000" w:themeColor="text1"/>
        </w:rPr>
        <w:t xml:space="preserve"> Publíquese el presente decreto en el periódico oficial “Gaceta de Gobierno”.</w:t>
      </w:r>
    </w:p>
    <w:p w14:paraId="37E9CDD7" w14:textId="77777777" w:rsidR="0012023E" w:rsidRPr="00075B26" w:rsidRDefault="0012023E" w:rsidP="0012023E">
      <w:pPr>
        <w:spacing w:line="360" w:lineRule="auto"/>
        <w:jc w:val="both"/>
        <w:rPr>
          <w:rFonts w:ascii="Arial" w:hAnsi="Arial" w:cs="Arial"/>
          <w:color w:val="000000" w:themeColor="text1"/>
        </w:rPr>
      </w:pPr>
    </w:p>
    <w:p w14:paraId="1F8A82A1"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b/>
          <w:bCs/>
          <w:color w:val="000000" w:themeColor="text1"/>
        </w:rPr>
        <w:t>SEGUNDO.</w:t>
      </w:r>
      <w:r w:rsidRPr="00075B26">
        <w:rPr>
          <w:rFonts w:ascii="Arial" w:hAnsi="Arial" w:cs="Arial"/>
          <w:color w:val="000000" w:themeColor="text1"/>
        </w:rPr>
        <w:t xml:space="preserve"> El presente decreto entrará en vigor el día siguiente al de su publicación en el Periódico Oficial “Gaceta del Gobierno” del Estado de México.</w:t>
      </w:r>
    </w:p>
    <w:p w14:paraId="1FC225F2" w14:textId="77777777" w:rsidR="0012023E" w:rsidRPr="00075B26" w:rsidRDefault="0012023E" w:rsidP="0012023E">
      <w:pPr>
        <w:spacing w:line="360" w:lineRule="auto"/>
        <w:jc w:val="both"/>
        <w:rPr>
          <w:rFonts w:ascii="Arial" w:hAnsi="Arial" w:cs="Arial"/>
          <w:color w:val="000000" w:themeColor="text1"/>
        </w:rPr>
      </w:pPr>
    </w:p>
    <w:p w14:paraId="76366504"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b/>
          <w:bCs/>
          <w:color w:val="000000" w:themeColor="text1"/>
        </w:rPr>
        <w:t>TERCERO.</w:t>
      </w:r>
      <w:r w:rsidRPr="00075B26">
        <w:rPr>
          <w:rFonts w:ascii="Arial" w:hAnsi="Arial" w:cs="Arial"/>
          <w:color w:val="000000" w:themeColor="text1"/>
        </w:rPr>
        <w:t xml:space="preserve"> Se derogan todas las disposiciones de menor o igual jerarquía que contravengan lo dispuesto por el presente decreto.</w:t>
      </w:r>
    </w:p>
    <w:p w14:paraId="1FCE3BD2" w14:textId="77777777" w:rsidR="0012023E" w:rsidRPr="00075B26" w:rsidRDefault="0012023E" w:rsidP="0012023E">
      <w:pPr>
        <w:spacing w:line="360" w:lineRule="auto"/>
        <w:jc w:val="both"/>
        <w:rPr>
          <w:rFonts w:ascii="Arial" w:hAnsi="Arial" w:cs="Arial"/>
          <w:color w:val="000000" w:themeColor="text1"/>
        </w:rPr>
      </w:pPr>
    </w:p>
    <w:p w14:paraId="45D9BA62" w14:textId="77777777" w:rsidR="0012023E" w:rsidRPr="00075B26" w:rsidRDefault="0012023E" w:rsidP="0012023E">
      <w:pPr>
        <w:spacing w:line="360" w:lineRule="auto"/>
        <w:jc w:val="both"/>
        <w:rPr>
          <w:rFonts w:ascii="Arial" w:hAnsi="Arial" w:cs="Arial"/>
          <w:color w:val="000000" w:themeColor="text1"/>
        </w:rPr>
      </w:pPr>
      <w:r w:rsidRPr="00075B26">
        <w:rPr>
          <w:rFonts w:ascii="Arial" w:hAnsi="Arial" w:cs="Arial"/>
          <w:color w:val="000000" w:themeColor="text1"/>
        </w:rPr>
        <w:t>“Dado en el Palacio del Poder Legislativo en la Ciudad de Toluca, Capital del Estado de México, a los días__ del mes de ___ del dos mil veintidós”</w:t>
      </w:r>
    </w:p>
    <w:p w14:paraId="01D05E06" w14:textId="77777777" w:rsidR="0012023E" w:rsidRDefault="0012023E" w:rsidP="00B6081B">
      <w:pPr>
        <w:spacing w:line="360" w:lineRule="auto"/>
        <w:jc w:val="both"/>
        <w:rPr>
          <w:rFonts w:ascii="Arial" w:hAnsi="Arial" w:cs="Arial"/>
          <w:lang w:eastAsia="en-US"/>
        </w:rPr>
      </w:pPr>
    </w:p>
    <w:p w14:paraId="13014974" w14:textId="77777777" w:rsidR="001A22E4" w:rsidRPr="00223713" w:rsidRDefault="001A22E4" w:rsidP="001A22E4">
      <w:pPr>
        <w:spacing w:line="360" w:lineRule="auto"/>
        <w:jc w:val="both"/>
        <w:rPr>
          <w:rFonts w:ascii="Arial" w:hAnsi="Arial" w:cs="Arial"/>
          <w:color w:val="000000" w:themeColor="text1"/>
        </w:rPr>
      </w:pPr>
    </w:p>
    <w:bookmarkEnd w:id="0"/>
    <w:p w14:paraId="3D79EF27" w14:textId="77777777" w:rsidR="00DE005A" w:rsidRDefault="00DE005A" w:rsidP="006E001E">
      <w:pPr>
        <w:spacing w:line="360" w:lineRule="auto"/>
        <w:jc w:val="both"/>
        <w:rPr>
          <w:rFonts w:ascii="Arial" w:hAnsi="Arial" w:cs="Arial"/>
        </w:rPr>
      </w:pPr>
    </w:p>
    <w:sectPr w:rsidR="00DE005A" w:rsidSect="00C5424F">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D0589" w14:textId="77777777" w:rsidR="006E64C7" w:rsidRDefault="006E64C7" w:rsidP="0006666F">
      <w:r>
        <w:separator/>
      </w:r>
    </w:p>
  </w:endnote>
  <w:endnote w:type="continuationSeparator" w:id="0">
    <w:p w14:paraId="345AD8C8" w14:textId="77777777" w:rsidR="006E64C7" w:rsidRDefault="006E64C7"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8CA" w14:textId="77777777" w:rsidR="00CD7C45" w:rsidRPr="0072404E" w:rsidRDefault="00CD7C4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8240" behindDoc="0" locked="0" layoutInCell="1" allowOverlap="1" wp14:anchorId="062D61F7" wp14:editId="1613FED9">
          <wp:simplePos x="0" y="0"/>
          <wp:positionH relativeFrom="margin">
            <wp:align>center</wp:align>
          </wp:positionH>
          <wp:positionV relativeFrom="paragraph">
            <wp:posOffset>3175</wp:posOffset>
          </wp:positionV>
          <wp:extent cx="630000" cy="630000"/>
          <wp:effectExtent l="0" t="0" r="0" b="0"/>
          <wp:wrapSquare wrapText="bothSides"/>
          <wp:docPr id="6" name="Imagen 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7216" behindDoc="0" locked="0" layoutInCell="1" allowOverlap="1" wp14:anchorId="18249490" wp14:editId="4E6427F6">
          <wp:simplePos x="0" y="0"/>
          <wp:positionH relativeFrom="margin">
            <wp:align>right</wp:align>
          </wp:positionH>
          <wp:positionV relativeFrom="paragraph">
            <wp:posOffset>83185</wp:posOffset>
          </wp:positionV>
          <wp:extent cx="2040890" cy="34353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08E63B57" w14:textId="77777777" w:rsidR="00CD7C45"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037F390C" w14:textId="77777777" w:rsidR="00CD7C45" w:rsidRPr="0072404E"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9AE" w14:textId="77777777" w:rsidR="00C5424F" w:rsidRDefault="008660F4" w:rsidP="00C5424F">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BEF8" w14:textId="77777777" w:rsidR="006E64C7" w:rsidRDefault="006E64C7" w:rsidP="0006666F">
      <w:r>
        <w:separator/>
      </w:r>
    </w:p>
  </w:footnote>
  <w:footnote w:type="continuationSeparator" w:id="0">
    <w:p w14:paraId="10FE707B" w14:textId="77777777" w:rsidR="006E64C7" w:rsidRDefault="006E64C7" w:rsidP="0006666F">
      <w:r>
        <w:continuationSeparator/>
      </w:r>
    </w:p>
  </w:footnote>
  <w:footnote w:id="1">
    <w:p w14:paraId="75C00044" w14:textId="77777777" w:rsidR="0012023E" w:rsidRDefault="0012023E" w:rsidP="0012023E">
      <w:pPr>
        <w:pStyle w:val="Textonotapie"/>
      </w:pPr>
      <w:r>
        <w:rPr>
          <w:rStyle w:val="Refdenotaalpie"/>
        </w:rPr>
        <w:footnoteRef/>
      </w:r>
      <w:r>
        <w:t xml:space="preserve"> </w:t>
      </w:r>
      <w:r w:rsidRPr="008B6BED">
        <w:t>Tesis: I.5o.C. J/16. Semanario Judicial de la Federación y su Gaceta. Novena Época. 162562. Tribunales Colegiados de Circuito. Tomo XXXIII, Marzo de 2011</w:t>
      </w:r>
      <w:r>
        <w:t xml:space="preserve">. Página: 2188. Jurisprudencia </w:t>
      </w:r>
      <w:r w:rsidRPr="008B6BED">
        <w:t>Civil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9514" w14:textId="77777777" w:rsidR="00CD7C45" w:rsidRPr="006D355E" w:rsidRDefault="00CD7C45"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56192" behindDoc="1" locked="0" layoutInCell="1" allowOverlap="1" wp14:anchorId="031121D4" wp14:editId="434B80A8">
          <wp:simplePos x="0" y="0"/>
          <wp:positionH relativeFrom="margin">
            <wp:posOffset>1961303</wp:posOffset>
          </wp:positionH>
          <wp:positionV relativeFrom="paragraph">
            <wp:posOffset>-229688</wp:posOffset>
          </wp:positionV>
          <wp:extent cx="2055248" cy="679420"/>
          <wp:effectExtent l="0" t="0" r="254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a:stretch>
                    <a:fillRect/>
                  </a:stretch>
                </pic:blipFill>
                <pic:spPr>
                  <a:xfrm>
                    <a:off x="0" y="0"/>
                    <a:ext cx="2055248" cy="679420"/>
                  </a:xfrm>
                  <a:prstGeom prst="rect">
                    <a:avLst/>
                  </a:prstGeom>
                </pic:spPr>
              </pic:pic>
            </a:graphicData>
          </a:graphic>
          <wp14:sizeRelH relativeFrom="page">
            <wp14:pctWidth>0</wp14:pctWidth>
          </wp14:sizeRelH>
          <wp14:sizeRelV relativeFrom="page">
            <wp14:pctHeight>0</wp14:pctHeight>
          </wp14:sizeRelV>
        </wp:anchor>
      </w:drawing>
    </w:r>
  </w:p>
  <w:p w14:paraId="567E0F15" w14:textId="1B20C3E3" w:rsidR="00CD7C45" w:rsidRPr="006D355E" w:rsidRDefault="00C84BD8" w:rsidP="00C84BD8">
    <w:pPr>
      <w:pStyle w:val="Encabezado"/>
      <w:tabs>
        <w:tab w:val="clear" w:pos="4419"/>
        <w:tab w:val="clear" w:pos="8838"/>
        <w:tab w:val="left" w:pos="7676"/>
      </w:tabs>
      <w:rPr>
        <w:rFonts w:ascii="Arial" w:hAnsi="Arial" w:cs="Arial"/>
        <w:sz w:val="18"/>
        <w:lang w:eastAsia="es-MX"/>
      </w:rPr>
    </w:pPr>
    <w:r>
      <w:rPr>
        <w:rFonts w:ascii="Arial" w:hAnsi="Arial" w:cs="Arial"/>
        <w:sz w:val="18"/>
        <w:lang w:eastAsia="es-MX"/>
      </w:rPr>
      <w:tab/>
    </w:r>
  </w:p>
  <w:p w14:paraId="3D158B58" w14:textId="530791C9" w:rsidR="00CD7C45" w:rsidRPr="006D355E" w:rsidRDefault="00E0746D"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1312" behindDoc="0" locked="0" layoutInCell="1" allowOverlap="1" wp14:anchorId="4293812E" wp14:editId="3A0E4E37">
              <wp:simplePos x="0" y="0"/>
              <wp:positionH relativeFrom="column">
                <wp:posOffset>2342515</wp:posOffset>
              </wp:positionH>
              <wp:positionV relativeFrom="paragraph">
                <wp:posOffset>6350</wp:posOffset>
              </wp:positionV>
              <wp:extent cx="2075815" cy="1797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705"/>
                      </a:xfrm>
                      <a:prstGeom prst="rect">
                        <a:avLst/>
                      </a:prstGeom>
                      <a:noFill/>
                      <a:ln w="9525">
                        <a:noFill/>
                        <a:miter lim="800000"/>
                        <a:headEnd/>
                        <a:tailEnd/>
                      </a:ln>
                    </wps:spPr>
                    <wps:txb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93812E" id="_x0000_t202" coordsize="21600,21600" o:spt="202" path="m,l,21600r21600,l21600,xe">
              <v:stroke joinstyle="miter"/>
              <v:path gradientshapeok="t" o:connecttype="rect"/>
            </v:shapetype>
            <v:shape id="Cuadro de texto 3" o:spid="_x0000_s1026" type="#_x0000_t202" style="position:absolute;margin-left:184.45pt;margin-top:.5pt;width:163.4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A6QEAALYDAAAOAAAAZHJzL2Uyb0RvYy54bWysU9uO2yAQfa/Uf0C8N7ajuEmsOKu2260q&#10;bS/Sth+AMY5RgaFAYqdf3wF7s1H3bVU/IIYZDnPOHO9uRq3ISTgvwdS0WOSUCMOhleZQ058/7t5s&#10;KPGBmZYpMKKmZ+Hpzf71q91gK7GEHlQrHEEQ46vB1rQPwVZZ5nkvNPMLsMJgsgOnWcDQHbLWsQHR&#10;tcqWef42G8C11gEX3uPp7ZSk+4TfdYKHb13nRSCqpthbSKtLaxPXbL9j1cEx20s+t8Fe0IVm0uCj&#10;F6hbFhg5OvkMSkvuwEMXFhx0Bl0nuUgckE2R/8PmoWdWJC4ojrcXmfz/g+VfTw/2uyNhfA8jDjCR&#10;8PYe+C+P2mSD9dVcEzX1lY/VzfAFWpwmOwZIN8bO6UgfCRGEQaXPF3XFGAjHw2W+LjdFSQnHXLHe&#10;rvMyyp+x6vG2dT58EqBJ3NTU4fQSOjvd+zCVPpbExwzcSaXSBJUhQ0235bJMF64yWgY0mJK6pps8&#10;ftPIe8Haj6ZNlwOTatpjL8rMrCPRiXIYmxELI/sG2jPydzAZCY2Pmx7cH0oGNFFN/e8jc4IS9dng&#10;lLbFahVdl4JVuV5i4K4zzXWGGY5QNW0ombYfQnLqxPUdat3JJMNTJ3OvaI4k5Gzk6L7rOFU9/W77&#10;vwAAAP//AwBQSwMEFAAGAAgAAAAhAB/IP5PhAAAADQEAAA8AAABkcnMvZG93bnJldi54bWxMj81O&#10;wzAQhO9IvIO1SNyo0x+iJo1ToZYeK6DwAE68JIF4HcVOk7w9ywkuK61mdna+bD/ZVlyx940jBctF&#10;BAKpdKahSsHH++lhC8IHTUa3jlDBjB72+e1NplPjRnrD6yVUgkPIp1pBHUKXSunLGq32C9chsfbp&#10;eqsDr30lTa9HDretXEVRLK1uiD/UusNDjeX3ZbAKnl+Ludgsv06bYzQX5mU8H8rhrNT93XTc8Xja&#10;gQg4hb8L+GXg/pBzscINZLxoFazjbcJWFpiL9Th5ZJ5CwSpZg8wz+Z8i/wEAAP//AwBQSwECLQAU&#10;AAYACAAAACEAtoM4kv4AAADhAQAAEwAAAAAAAAAAAAAAAAAAAAAAW0NvbnRlbnRfVHlwZXNdLnht&#10;bFBLAQItABQABgAIAAAAIQA4/SH/1gAAAJQBAAALAAAAAAAAAAAAAAAAAC8BAABfcmVscy8ucmVs&#10;c1BLAQItABQABgAIAAAAIQBzeJvA6QEAALYDAAAOAAAAAAAAAAAAAAAAAC4CAABkcnMvZTJvRG9j&#10;LnhtbFBLAQItABQABgAIAAAAIQAfyD+T4QAAAA0BAAAPAAAAAAAAAAAAAAAAAEMEAABkcnMvZG93&#10;bnJldi54bWxQSwUGAAAAAAQABADzAAAAUQUAAAAA&#10;" filled="f" stroked="f">
              <v:textbo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v:textbox>
            </v:shape>
          </w:pict>
        </mc:Fallback>
      </mc:AlternateContent>
    </w:r>
    <w:r w:rsidR="008D00D0">
      <w:rPr>
        <w:noProof/>
      </w:rPr>
      <mc:AlternateContent>
        <mc:Choice Requires="wps">
          <w:drawing>
            <wp:anchor distT="0" distB="0" distL="114300" distR="114300" simplePos="0" relativeHeight="251660288" behindDoc="0" locked="0" layoutInCell="1" allowOverlap="1" wp14:anchorId="48281D92" wp14:editId="460342FB">
              <wp:simplePos x="0" y="0"/>
              <wp:positionH relativeFrom="margin">
                <wp:align>center</wp:align>
              </wp:positionH>
              <wp:positionV relativeFrom="paragraph">
                <wp:posOffset>212090</wp:posOffset>
              </wp:positionV>
              <wp:extent cx="5039995" cy="215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281D92" id="Cuadro de texto 2" o:spid="_x0000_s1027" type="#_x0000_t202" style="position:absolute;margin-left:0;margin-top:16.7pt;width:396.85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MQ7wEAAL8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I7KI6WB9FaKE7oQwOZj+h/3EzgPtNyYheaqj/dWBO&#10;UKI+GxxWtd5sovlSsCnfFhi4y0x7mWGGI1RDeXCUzMGHkCw7k36Hovcy6fHUy9I0uiTJtDg62vAy&#10;TlVP/93uDwAAAP//AwBQSwMEFAAGAAgAAAAhAEw2cW3hAAAACwEAAA8AAABkcnMvZG93bnJldi54&#10;bWxMj0FLw0AQhe+C/2EZwYvYjaYkmmZSRClI0YNtf8AmO82GZmdDdpvGf+960suD4THvva9cz7YX&#10;E42+c4zwsEhAEDdOd9wiHPab+ycQPijWqndMCN/kYV1dX5Wq0O7CXzTtQitiCPtCIZgQhkJK3xiy&#10;yi/cQBy9oxutCvEcW6lHdYnhtpePSZJJqzqODUYN9GqoOe3OFuHODMnnx/G93uisMaetV7mdtoi3&#10;N/PbKsrLCkSgOfx9wC9D3A9VHFa7M2sveoRIExDSdAkiuvlzmoOoEbJ8CbIq5X+G6gcAAP//AwBQ&#10;SwECLQAUAAYACAAAACEAtoM4kv4AAADhAQAAEwAAAAAAAAAAAAAAAAAAAAAAW0NvbnRlbnRfVHlw&#10;ZXNdLnhtbFBLAQItABQABgAIAAAAIQA4/SH/1gAAAJQBAAALAAAAAAAAAAAAAAAAAC8BAABfcmVs&#10;cy8ucmVsc1BLAQItABQABgAIAAAAIQD62jMQ7wEAAL8DAAAOAAAAAAAAAAAAAAAAAC4CAABkcnMv&#10;ZTJvRG9jLnhtbFBLAQItABQABgAIAAAAIQBMNnFt4QAAAAsBAAAPAAAAAAAAAAAAAAAAAEkEAABk&#10;cnMvZG93bnJldi54bWxQSwUGAAAAAAQABADzAAAAVwUAAAAA&#10;" filled="f" stroked="f">
              <v:textbo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972" w14:textId="531949B9" w:rsidR="0006401A" w:rsidRPr="00635E1D" w:rsidRDefault="00E84B70" w:rsidP="0006401A">
    <w:pPr>
      <w:pStyle w:val="Encabezado"/>
      <w:jc w:val="both"/>
    </w:pPr>
    <w:r>
      <w:rPr>
        <w:rFonts w:ascii="Arial" w:hAnsi="Arial" w:cs="Arial"/>
        <w:noProof/>
        <w:sz w:val="20"/>
        <w:szCs w:val="20"/>
        <w:lang w:eastAsia="es-MX"/>
      </w:rPr>
      <w:drawing>
        <wp:anchor distT="0" distB="0" distL="114300" distR="114300" simplePos="0" relativeHeight="251665408" behindDoc="0" locked="0" layoutInCell="1" allowOverlap="1" wp14:anchorId="44544E4B" wp14:editId="0F1FE707">
          <wp:simplePos x="0" y="0"/>
          <wp:positionH relativeFrom="margin">
            <wp:posOffset>3771900</wp:posOffset>
          </wp:positionH>
          <wp:positionV relativeFrom="paragraph">
            <wp:posOffset>62865</wp:posOffset>
          </wp:positionV>
          <wp:extent cx="1840865" cy="359410"/>
          <wp:effectExtent l="0" t="0" r="698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r w:rsidRPr="003A0902">
      <w:rPr>
        <w:rFonts w:ascii="Arial" w:hAnsi="Arial" w:cs="Arial"/>
        <w:noProof/>
        <w:sz w:val="20"/>
        <w:szCs w:val="20"/>
        <w:lang w:eastAsia="es-MX"/>
      </w:rPr>
      <w:drawing>
        <wp:anchor distT="0" distB="0" distL="114300" distR="114300" simplePos="0" relativeHeight="251663360" behindDoc="0" locked="0" layoutInCell="1" allowOverlap="1" wp14:anchorId="417FC28E" wp14:editId="146401E4">
          <wp:simplePos x="0" y="0"/>
          <wp:positionH relativeFrom="margin">
            <wp:posOffset>-76200</wp:posOffset>
          </wp:positionH>
          <wp:positionV relativeFrom="paragraph">
            <wp:posOffset>-14605</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576"/>
    <w:multiLevelType w:val="hybridMultilevel"/>
    <w:tmpl w:val="7CF06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A2570"/>
    <w:multiLevelType w:val="hybridMultilevel"/>
    <w:tmpl w:val="DBC0F31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8234D40"/>
    <w:multiLevelType w:val="hybridMultilevel"/>
    <w:tmpl w:val="C5CA76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B4B"/>
    <w:multiLevelType w:val="hybridMultilevel"/>
    <w:tmpl w:val="9D1CD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0A2F84"/>
    <w:multiLevelType w:val="hybridMultilevel"/>
    <w:tmpl w:val="3F52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C13E8"/>
    <w:multiLevelType w:val="hybridMultilevel"/>
    <w:tmpl w:val="BC98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033180"/>
    <w:multiLevelType w:val="hybridMultilevel"/>
    <w:tmpl w:val="A19E9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35"/>
  </w:num>
  <w:num w:numId="5">
    <w:abstractNumId w:val="39"/>
  </w:num>
  <w:num w:numId="6">
    <w:abstractNumId w:val="41"/>
  </w:num>
  <w:num w:numId="7">
    <w:abstractNumId w:val="43"/>
  </w:num>
  <w:num w:numId="8">
    <w:abstractNumId w:val="40"/>
  </w:num>
  <w:num w:numId="9">
    <w:abstractNumId w:val="7"/>
  </w:num>
  <w:num w:numId="10">
    <w:abstractNumId w:val="30"/>
  </w:num>
  <w:num w:numId="11">
    <w:abstractNumId w:val="14"/>
  </w:num>
  <w:num w:numId="12">
    <w:abstractNumId w:val="12"/>
  </w:num>
  <w:num w:numId="13">
    <w:abstractNumId w:val="0"/>
  </w:num>
  <w:num w:numId="14">
    <w:abstractNumId w:val="6"/>
  </w:num>
  <w:num w:numId="15">
    <w:abstractNumId w:val="21"/>
  </w:num>
  <w:num w:numId="16">
    <w:abstractNumId w:val="8"/>
  </w:num>
  <w:num w:numId="17">
    <w:abstractNumId w:val="37"/>
  </w:num>
  <w:num w:numId="18">
    <w:abstractNumId w:val="13"/>
  </w:num>
  <w:num w:numId="19">
    <w:abstractNumId w:val="31"/>
  </w:num>
  <w:num w:numId="20">
    <w:abstractNumId w:val="24"/>
  </w:num>
  <w:num w:numId="21">
    <w:abstractNumId w:val="15"/>
  </w:num>
  <w:num w:numId="22">
    <w:abstractNumId w:val="36"/>
  </w:num>
  <w:num w:numId="23">
    <w:abstractNumId w:val="23"/>
  </w:num>
  <w:num w:numId="24">
    <w:abstractNumId w:val="26"/>
  </w:num>
  <w:num w:numId="25">
    <w:abstractNumId w:val="45"/>
  </w:num>
  <w:num w:numId="26">
    <w:abstractNumId w:val="3"/>
  </w:num>
  <w:num w:numId="27">
    <w:abstractNumId w:val="47"/>
  </w:num>
  <w:num w:numId="28">
    <w:abstractNumId w:val="48"/>
  </w:num>
  <w:num w:numId="29">
    <w:abstractNumId w:val="5"/>
  </w:num>
  <w:num w:numId="30">
    <w:abstractNumId w:val="11"/>
  </w:num>
  <w:num w:numId="31">
    <w:abstractNumId w:val="2"/>
  </w:num>
  <w:num w:numId="32">
    <w:abstractNumId w:val="17"/>
  </w:num>
  <w:num w:numId="33">
    <w:abstractNumId w:val="19"/>
  </w:num>
  <w:num w:numId="34">
    <w:abstractNumId w:val="22"/>
  </w:num>
  <w:num w:numId="35">
    <w:abstractNumId w:val="10"/>
  </w:num>
  <w:num w:numId="36">
    <w:abstractNumId w:val="28"/>
  </w:num>
  <w:num w:numId="37">
    <w:abstractNumId w:val="42"/>
  </w:num>
  <w:num w:numId="38">
    <w:abstractNumId w:val="44"/>
  </w:num>
  <w:num w:numId="39">
    <w:abstractNumId w:val="18"/>
  </w:num>
  <w:num w:numId="40">
    <w:abstractNumId w:val="29"/>
  </w:num>
  <w:num w:numId="41">
    <w:abstractNumId w:val="46"/>
  </w:num>
  <w:num w:numId="42">
    <w:abstractNumId w:val="38"/>
  </w:num>
  <w:num w:numId="43">
    <w:abstractNumId w:val="34"/>
  </w:num>
  <w:num w:numId="44">
    <w:abstractNumId w:val="1"/>
  </w:num>
  <w:num w:numId="45">
    <w:abstractNumId w:val="27"/>
  </w:num>
  <w:num w:numId="46">
    <w:abstractNumId w:val="4"/>
  </w:num>
  <w:num w:numId="47">
    <w:abstractNumId w:val="33"/>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41E"/>
    <w:rsid w:val="000005AA"/>
    <w:rsid w:val="00000C88"/>
    <w:rsid w:val="00000CB7"/>
    <w:rsid w:val="00000EE0"/>
    <w:rsid w:val="00000F87"/>
    <w:rsid w:val="00001640"/>
    <w:rsid w:val="000016B3"/>
    <w:rsid w:val="0000188A"/>
    <w:rsid w:val="0000567B"/>
    <w:rsid w:val="0000575C"/>
    <w:rsid w:val="00005E10"/>
    <w:rsid w:val="0000661D"/>
    <w:rsid w:val="000068CD"/>
    <w:rsid w:val="00012303"/>
    <w:rsid w:val="00012479"/>
    <w:rsid w:val="00012713"/>
    <w:rsid w:val="00016CE6"/>
    <w:rsid w:val="00016FDE"/>
    <w:rsid w:val="000175F4"/>
    <w:rsid w:val="00020117"/>
    <w:rsid w:val="00022237"/>
    <w:rsid w:val="00024204"/>
    <w:rsid w:val="00025FE9"/>
    <w:rsid w:val="000272B7"/>
    <w:rsid w:val="00030845"/>
    <w:rsid w:val="000344AE"/>
    <w:rsid w:val="0003490E"/>
    <w:rsid w:val="00035934"/>
    <w:rsid w:val="0003633D"/>
    <w:rsid w:val="00037A50"/>
    <w:rsid w:val="000420D5"/>
    <w:rsid w:val="00042FB6"/>
    <w:rsid w:val="00043391"/>
    <w:rsid w:val="00044578"/>
    <w:rsid w:val="000455C5"/>
    <w:rsid w:val="0004560A"/>
    <w:rsid w:val="0004722F"/>
    <w:rsid w:val="00047C94"/>
    <w:rsid w:val="00051531"/>
    <w:rsid w:val="00051E65"/>
    <w:rsid w:val="0005232D"/>
    <w:rsid w:val="000530CE"/>
    <w:rsid w:val="00053463"/>
    <w:rsid w:val="00054F67"/>
    <w:rsid w:val="0005628A"/>
    <w:rsid w:val="0005792A"/>
    <w:rsid w:val="00057D98"/>
    <w:rsid w:val="00060B2D"/>
    <w:rsid w:val="00061536"/>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B26"/>
    <w:rsid w:val="00075D57"/>
    <w:rsid w:val="00075FBE"/>
    <w:rsid w:val="00084D38"/>
    <w:rsid w:val="00085016"/>
    <w:rsid w:val="00085454"/>
    <w:rsid w:val="00085503"/>
    <w:rsid w:val="0008621B"/>
    <w:rsid w:val="00086CCF"/>
    <w:rsid w:val="0008715B"/>
    <w:rsid w:val="00087232"/>
    <w:rsid w:val="000875E5"/>
    <w:rsid w:val="00087EE2"/>
    <w:rsid w:val="000915E0"/>
    <w:rsid w:val="00093589"/>
    <w:rsid w:val="00094A12"/>
    <w:rsid w:val="00095BC9"/>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3262"/>
    <w:rsid w:val="000B4DED"/>
    <w:rsid w:val="000B4F74"/>
    <w:rsid w:val="000B55EF"/>
    <w:rsid w:val="000B738F"/>
    <w:rsid w:val="000C0EAA"/>
    <w:rsid w:val="000C12BF"/>
    <w:rsid w:val="000C1C75"/>
    <w:rsid w:val="000C3E6D"/>
    <w:rsid w:val="000C4721"/>
    <w:rsid w:val="000C4E5D"/>
    <w:rsid w:val="000C5848"/>
    <w:rsid w:val="000C5E3A"/>
    <w:rsid w:val="000D04B1"/>
    <w:rsid w:val="000D099C"/>
    <w:rsid w:val="000D187E"/>
    <w:rsid w:val="000D1918"/>
    <w:rsid w:val="000D284D"/>
    <w:rsid w:val="000D3D03"/>
    <w:rsid w:val="000D5B1E"/>
    <w:rsid w:val="000D7592"/>
    <w:rsid w:val="000D7A6D"/>
    <w:rsid w:val="000E15EF"/>
    <w:rsid w:val="000E3F32"/>
    <w:rsid w:val="000E567A"/>
    <w:rsid w:val="000E63FC"/>
    <w:rsid w:val="000E686B"/>
    <w:rsid w:val="000E7138"/>
    <w:rsid w:val="000F3F37"/>
    <w:rsid w:val="000F558B"/>
    <w:rsid w:val="000F696C"/>
    <w:rsid w:val="000F6B39"/>
    <w:rsid w:val="000F6E4C"/>
    <w:rsid w:val="000F79CE"/>
    <w:rsid w:val="00106DEC"/>
    <w:rsid w:val="00106F6F"/>
    <w:rsid w:val="0010786B"/>
    <w:rsid w:val="00107C45"/>
    <w:rsid w:val="00107E66"/>
    <w:rsid w:val="00111BFE"/>
    <w:rsid w:val="00112CAC"/>
    <w:rsid w:val="00112EDC"/>
    <w:rsid w:val="001130D0"/>
    <w:rsid w:val="00114947"/>
    <w:rsid w:val="00117CDA"/>
    <w:rsid w:val="0012001C"/>
    <w:rsid w:val="0012023E"/>
    <w:rsid w:val="00120A12"/>
    <w:rsid w:val="0012100A"/>
    <w:rsid w:val="00121812"/>
    <w:rsid w:val="00122AB2"/>
    <w:rsid w:val="001237E3"/>
    <w:rsid w:val="00123904"/>
    <w:rsid w:val="00124326"/>
    <w:rsid w:val="00131049"/>
    <w:rsid w:val="00133390"/>
    <w:rsid w:val="00135123"/>
    <w:rsid w:val="00140478"/>
    <w:rsid w:val="00140B3D"/>
    <w:rsid w:val="001414AB"/>
    <w:rsid w:val="001436EE"/>
    <w:rsid w:val="001441CA"/>
    <w:rsid w:val="00144767"/>
    <w:rsid w:val="00145540"/>
    <w:rsid w:val="0014554D"/>
    <w:rsid w:val="001468CF"/>
    <w:rsid w:val="001469B1"/>
    <w:rsid w:val="00150558"/>
    <w:rsid w:val="001505D1"/>
    <w:rsid w:val="001507FA"/>
    <w:rsid w:val="001522A3"/>
    <w:rsid w:val="00153A97"/>
    <w:rsid w:val="0015409D"/>
    <w:rsid w:val="00154687"/>
    <w:rsid w:val="00155BBA"/>
    <w:rsid w:val="00156272"/>
    <w:rsid w:val="00156748"/>
    <w:rsid w:val="0015676C"/>
    <w:rsid w:val="00157851"/>
    <w:rsid w:val="00157993"/>
    <w:rsid w:val="00157F66"/>
    <w:rsid w:val="00161356"/>
    <w:rsid w:val="0016275A"/>
    <w:rsid w:val="001631ED"/>
    <w:rsid w:val="001644DA"/>
    <w:rsid w:val="0016537C"/>
    <w:rsid w:val="00165C34"/>
    <w:rsid w:val="00165CEF"/>
    <w:rsid w:val="00167546"/>
    <w:rsid w:val="00167F37"/>
    <w:rsid w:val="001701E7"/>
    <w:rsid w:val="00170B88"/>
    <w:rsid w:val="001717C9"/>
    <w:rsid w:val="0017364E"/>
    <w:rsid w:val="00175E51"/>
    <w:rsid w:val="00176DB2"/>
    <w:rsid w:val="001778E5"/>
    <w:rsid w:val="00177A16"/>
    <w:rsid w:val="00177A6E"/>
    <w:rsid w:val="001812D7"/>
    <w:rsid w:val="001829F6"/>
    <w:rsid w:val="00183C60"/>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2E4"/>
    <w:rsid w:val="001A23BD"/>
    <w:rsid w:val="001A2D3C"/>
    <w:rsid w:val="001A3781"/>
    <w:rsid w:val="001A4987"/>
    <w:rsid w:val="001A4DB8"/>
    <w:rsid w:val="001A5634"/>
    <w:rsid w:val="001A6540"/>
    <w:rsid w:val="001A6ED4"/>
    <w:rsid w:val="001B002C"/>
    <w:rsid w:val="001B0184"/>
    <w:rsid w:val="001B04F7"/>
    <w:rsid w:val="001B053A"/>
    <w:rsid w:val="001B0A37"/>
    <w:rsid w:val="001B19EE"/>
    <w:rsid w:val="001B4930"/>
    <w:rsid w:val="001B5493"/>
    <w:rsid w:val="001B71FC"/>
    <w:rsid w:val="001C09C2"/>
    <w:rsid w:val="001C2335"/>
    <w:rsid w:val="001C2E94"/>
    <w:rsid w:val="001C2F62"/>
    <w:rsid w:val="001C32CD"/>
    <w:rsid w:val="001C3D68"/>
    <w:rsid w:val="001C500C"/>
    <w:rsid w:val="001C7724"/>
    <w:rsid w:val="001C7F03"/>
    <w:rsid w:val="001C7F31"/>
    <w:rsid w:val="001D1BB4"/>
    <w:rsid w:val="001D3ACD"/>
    <w:rsid w:val="001D42C2"/>
    <w:rsid w:val="001D53DE"/>
    <w:rsid w:val="001D6151"/>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0D7E"/>
    <w:rsid w:val="001F21DC"/>
    <w:rsid w:val="001F2ED1"/>
    <w:rsid w:val="001F2F56"/>
    <w:rsid w:val="001F31AD"/>
    <w:rsid w:val="001F36C6"/>
    <w:rsid w:val="001F39E5"/>
    <w:rsid w:val="001F46E8"/>
    <w:rsid w:val="001F4CC9"/>
    <w:rsid w:val="001F51E2"/>
    <w:rsid w:val="001F6BEC"/>
    <w:rsid w:val="001F755B"/>
    <w:rsid w:val="002001C7"/>
    <w:rsid w:val="002010DD"/>
    <w:rsid w:val="002042E0"/>
    <w:rsid w:val="00206094"/>
    <w:rsid w:val="002061F6"/>
    <w:rsid w:val="00206BA7"/>
    <w:rsid w:val="002078CB"/>
    <w:rsid w:val="0020795D"/>
    <w:rsid w:val="002123A3"/>
    <w:rsid w:val="00212A2E"/>
    <w:rsid w:val="0021311B"/>
    <w:rsid w:val="0021373B"/>
    <w:rsid w:val="00216722"/>
    <w:rsid w:val="002167D8"/>
    <w:rsid w:val="00217074"/>
    <w:rsid w:val="0022189D"/>
    <w:rsid w:val="00221D15"/>
    <w:rsid w:val="00221F7E"/>
    <w:rsid w:val="0022264D"/>
    <w:rsid w:val="00224D6F"/>
    <w:rsid w:val="00226B6F"/>
    <w:rsid w:val="00230352"/>
    <w:rsid w:val="002336C3"/>
    <w:rsid w:val="00234C42"/>
    <w:rsid w:val="002352F6"/>
    <w:rsid w:val="00236E44"/>
    <w:rsid w:val="00237E7B"/>
    <w:rsid w:val="00237F2B"/>
    <w:rsid w:val="00240075"/>
    <w:rsid w:val="00241389"/>
    <w:rsid w:val="00241A18"/>
    <w:rsid w:val="002427D9"/>
    <w:rsid w:val="00242982"/>
    <w:rsid w:val="00243AAE"/>
    <w:rsid w:val="00244AE5"/>
    <w:rsid w:val="00244D52"/>
    <w:rsid w:val="00245655"/>
    <w:rsid w:val="00245DD2"/>
    <w:rsid w:val="002465B2"/>
    <w:rsid w:val="00253C3C"/>
    <w:rsid w:val="00256583"/>
    <w:rsid w:val="00256B78"/>
    <w:rsid w:val="00257340"/>
    <w:rsid w:val="00257779"/>
    <w:rsid w:val="00257D1D"/>
    <w:rsid w:val="00260735"/>
    <w:rsid w:val="00260CF8"/>
    <w:rsid w:val="002613CB"/>
    <w:rsid w:val="00262CFD"/>
    <w:rsid w:val="002632A3"/>
    <w:rsid w:val="002655D2"/>
    <w:rsid w:val="002704BA"/>
    <w:rsid w:val="0027051D"/>
    <w:rsid w:val="002712FC"/>
    <w:rsid w:val="002719E5"/>
    <w:rsid w:val="00271CB9"/>
    <w:rsid w:val="00271F1F"/>
    <w:rsid w:val="00272150"/>
    <w:rsid w:val="0027344D"/>
    <w:rsid w:val="002734F9"/>
    <w:rsid w:val="00273F1E"/>
    <w:rsid w:val="0027597B"/>
    <w:rsid w:val="002762F9"/>
    <w:rsid w:val="00276DAE"/>
    <w:rsid w:val="0027738A"/>
    <w:rsid w:val="00281DBC"/>
    <w:rsid w:val="002834B4"/>
    <w:rsid w:val="00285719"/>
    <w:rsid w:val="00287915"/>
    <w:rsid w:val="00291DDE"/>
    <w:rsid w:val="002926C4"/>
    <w:rsid w:val="002928E0"/>
    <w:rsid w:val="00292AE6"/>
    <w:rsid w:val="002936A9"/>
    <w:rsid w:val="0029384B"/>
    <w:rsid w:val="00293D30"/>
    <w:rsid w:val="00294015"/>
    <w:rsid w:val="002946B0"/>
    <w:rsid w:val="00294EC9"/>
    <w:rsid w:val="00295160"/>
    <w:rsid w:val="002A031D"/>
    <w:rsid w:val="002A03F5"/>
    <w:rsid w:val="002A0422"/>
    <w:rsid w:val="002A0F14"/>
    <w:rsid w:val="002A105B"/>
    <w:rsid w:val="002A1C76"/>
    <w:rsid w:val="002A226B"/>
    <w:rsid w:val="002A365A"/>
    <w:rsid w:val="002A4F05"/>
    <w:rsid w:val="002A671A"/>
    <w:rsid w:val="002B04E6"/>
    <w:rsid w:val="002B04FC"/>
    <w:rsid w:val="002B11C3"/>
    <w:rsid w:val="002B267D"/>
    <w:rsid w:val="002B27AB"/>
    <w:rsid w:val="002B323E"/>
    <w:rsid w:val="002B3CE4"/>
    <w:rsid w:val="002B3F9A"/>
    <w:rsid w:val="002B62CB"/>
    <w:rsid w:val="002B6364"/>
    <w:rsid w:val="002C1A62"/>
    <w:rsid w:val="002C46F4"/>
    <w:rsid w:val="002C4A60"/>
    <w:rsid w:val="002C52DA"/>
    <w:rsid w:val="002C7696"/>
    <w:rsid w:val="002D0418"/>
    <w:rsid w:val="002D05E1"/>
    <w:rsid w:val="002D1AE2"/>
    <w:rsid w:val="002D28E0"/>
    <w:rsid w:val="002E0428"/>
    <w:rsid w:val="002E13C4"/>
    <w:rsid w:val="002E2FC2"/>
    <w:rsid w:val="002E3774"/>
    <w:rsid w:val="002E3A1E"/>
    <w:rsid w:val="002E485D"/>
    <w:rsid w:val="002E6380"/>
    <w:rsid w:val="002E779A"/>
    <w:rsid w:val="002F15F5"/>
    <w:rsid w:val="002F2E80"/>
    <w:rsid w:val="002F2F50"/>
    <w:rsid w:val="002F3B5B"/>
    <w:rsid w:val="002F3C36"/>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17931"/>
    <w:rsid w:val="003206B0"/>
    <w:rsid w:val="00321E39"/>
    <w:rsid w:val="003221F1"/>
    <w:rsid w:val="00324419"/>
    <w:rsid w:val="003301E9"/>
    <w:rsid w:val="003303F9"/>
    <w:rsid w:val="0033074D"/>
    <w:rsid w:val="00332365"/>
    <w:rsid w:val="0033513B"/>
    <w:rsid w:val="00335DC8"/>
    <w:rsid w:val="00337CFA"/>
    <w:rsid w:val="00340950"/>
    <w:rsid w:val="00340FD7"/>
    <w:rsid w:val="00341D80"/>
    <w:rsid w:val="003420C0"/>
    <w:rsid w:val="003429B9"/>
    <w:rsid w:val="00342A91"/>
    <w:rsid w:val="00343FD5"/>
    <w:rsid w:val="00344751"/>
    <w:rsid w:val="00344BB0"/>
    <w:rsid w:val="00346191"/>
    <w:rsid w:val="00346378"/>
    <w:rsid w:val="0034678A"/>
    <w:rsid w:val="00346D83"/>
    <w:rsid w:val="00346FC9"/>
    <w:rsid w:val="00350137"/>
    <w:rsid w:val="003516B4"/>
    <w:rsid w:val="00354792"/>
    <w:rsid w:val="003558FE"/>
    <w:rsid w:val="003560C4"/>
    <w:rsid w:val="003565DA"/>
    <w:rsid w:val="003568BB"/>
    <w:rsid w:val="0035734F"/>
    <w:rsid w:val="003605DA"/>
    <w:rsid w:val="00361A1A"/>
    <w:rsid w:val="00361AA5"/>
    <w:rsid w:val="003638BE"/>
    <w:rsid w:val="00363D8B"/>
    <w:rsid w:val="003642FB"/>
    <w:rsid w:val="0036460D"/>
    <w:rsid w:val="00365B4E"/>
    <w:rsid w:val="00365FED"/>
    <w:rsid w:val="0036653C"/>
    <w:rsid w:val="00372327"/>
    <w:rsid w:val="0037284F"/>
    <w:rsid w:val="00373772"/>
    <w:rsid w:val="00376CF8"/>
    <w:rsid w:val="003801F1"/>
    <w:rsid w:val="003818BE"/>
    <w:rsid w:val="00383A4D"/>
    <w:rsid w:val="00383E91"/>
    <w:rsid w:val="00384AB6"/>
    <w:rsid w:val="00385B37"/>
    <w:rsid w:val="003863E3"/>
    <w:rsid w:val="00386E51"/>
    <w:rsid w:val="003878B1"/>
    <w:rsid w:val="00391127"/>
    <w:rsid w:val="00391A26"/>
    <w:rsid w:val="003923D1"/>
    <w:rsid w:val="00392919"/>
    <w:rsid w:val="0039295F"/>
    <w:rsid w:val="00392F7A"/>
    <w:rsid w:val="003942C5"/>
    <w:rsid w:val="00394966"/>
    <w:rsid w:val="003949D7"/>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379"/>
    <w:rsid w:val="003B48DA"/>
    <w:rsid w:val="003B4E22"/>
    <w:rsid w:val="003B658F"/>
    <w:rsid w:val="003B6E25"/>
    <w:rsid w:val="003C0857"/>
    <w:rsid w:val="003C3491"/>
    <w:rsid w:val="003C4BD2"/>
    <w:rsid w:val="003C6396"/>
    <w:rsid w:val="003D119F"/>
    <w:rsid w:val="003D3FEB"/>
    <w:rsid w:val="003D4274"/>
    <w:rsid w:val="003D4978"/>
    <w:rsid w:val="003D500C"/>
    <w:rsid w:val="003D5C7A"/>
    <w:rsid w:val="003D6550"/>
    <w:rsid w:val="003D744C"/>
    <w:rsid w:val="003E0432"/>
    <w:rsid w:val="003E2A72"/>
    <w:rsid w:val="003E31E5"/>
    <w:rsid w:val="003E5A4D"/>
    <w:rsid w:val="003E5F0D"/>
    <w:rsid w:val="003E6D06"/>
    <w:rsid w:val="003F1466"/>
    <w:rsid w:val="003F1640"/>
    <w:rsid w:val="003F2ABA"/>
    <w:rsid w:val="003F4040"/>
    <w:rsid w:val="003F54D3"/>
    <w:rsid w:val="003F56CE"/>
    <w:rsid w:val="003F587E"/>
    <w:rsid w:val="003F68DC"/>
    <w:rsid w:val="003F752E"/>
    <w:rsid w:val="00400CCF"/>
    <w:rsid w:val="00400EB1"/>
    <w:rsid w:val="00400FCF"/>
    <w:rsid w:val="00401CEA"/>
    <w:rsid w:val="00401E5A"/>
    <w:rsid w:val="004038C5"/>
    <w:rsid w:val="0040474C"/>
    <w:rsid w:val="004051DC"/>
    <w:rsid w:val="004056DB"/>
    <w:rsid w:val="00405A36"/>
    <w:rsid w:val="004069D0"/>
    <w:rsid w:val="0041055B"/>
    <w:rsid w:val="00411C3D"/>
    <w:rsid w:val="00413A01"/>
    <w:rsid w:val="00414E63"/>
    <w:rsid w:val="00421662"/>
    <w:rsid w:val="00421F1C"/>
    <w:rsid w:val="004226A9"/>
    <w:rsid w:val="0042320E"/>
    <w:rsid w:val="00423A68"/>
    <w:rsid w:val="00423E08"/>
    <w:rsid w:val="0042440F"/>
    <w:rsid w:val="00424E19"/>
    <w:rsid w:val="0042611E"/>
    <w:rsid w:val="0042636F"/>
    <w:rsid w:val="004273A3"/>
    <w:rsid w:val="00427516"/>
    <w:rsid w:val="00430AF7"/>
    <w:rsid w:val="00431B0D"/>
    <w:rsid w:val="00434AD0"/>
    <w:rsid w:val="004354F0"/>
    <w:rsid w:val="00435C56"/>
    <w:rsid w:val="00437620"/>
    <w:rsid w:val="0043780D"/>
    <w:rsid w:val="004405D8"/>
    <w:rsid w:val="00443658"/>
    <w:rsid w:val="00444412"/>
    <w:rsid w:val="00444AD6"/>
    <w:rsid w:val="00444FBE"/>
    <w:rsid w:val="00445018"/>
    <w:rsid w:val="00445DBE"/>
    <w:rsid w:val="00446157"/>
    <w:rsid w:val="004461D3"/>
    <w:rsid w:val="00446865"/>
    <w:rsid w:val="00446FE0"/>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5BE"/>
    <w:rsid w:val="00465095"/>
    <w:rsid w:val="00465458"/>
    <w:rsid w:val="0046735F"/>
    <w:rsid w:val="004676F5"/>
    <w:rsid w:val="00470167"/>
    <w:rsid w:val="004726F9"/>
    <w:rsid w:val="00472CCB"/>
    <w:rsid w:val="00474561"/>
    <w:rsid w:val="00476D19"/>
    <w:rsid w:val="00477F76"/>
    <w:rsid w:val="00483D6A"/>
    <w:rsid w:val="00483FDC"/>
    <w:rsid w:val="00487297"/>
    <w:rsid w:val="00487EE6"/>
    <w:rsid w:val="004931B1"/>
    <w:rsid w:val="00493B46"/>
    <w:rsid w:val="00494CA9"/>
    <w:rsid w:val="00495B83"/>
    <w:rsid w:val="0049688C"/>
    <w:rsid w:val="004A042F"/>
    <w:rsid w:val="004A1A8C"/>
    <w:rsid w:val="004A221D"/>
    <w:rsid w:val="004A24B9"/>
    <w:rsid w:val="004A4731"/>
    <w:rsid w:val="004A4DAE"/>
    <w:rsid w:val="004A66DF"/>
    <w:rsid w:val="004A71C9"/>
    <w:rsid w:val="004B068A"/>
    <w:rsid w:val="004B30E4"/>
    <w:rsid w:val="004B59CD"/>
    <w:rsid w:val="004B746C"/>
    <w:rsid w:val="004C4FBB"/>
    <w:rsid w:val="004C6039"/>
    <w:rsid w:val="004D20E3"/>
    <w:rsid w:val="004D3242"/>
    <w:rsid w:val="004D3244"/>
    <w:rsid w:val="004D3623"/>
    <w:rsid w:val="004D3C9B"/>
    <w:rsid w:val="004D6017"/>
    <w:rsid w:val="004D79A2"/>
    <w:rsid w:val="004E066E"/>
    <w:rsid w:val="004E06D2"/>
    <w:rsid w:val="004E21FC"/>
    <w:rsid w:val="004E2E34"/>
    <w:rsid w:val="004E36EC"/>
    <w:rsid w:val="004E38E5"/>
    <w:rsid w:val="004E3F0F"/>
    <w:rsid w:val="004E511B"/>
    <w:rsid w:val="004E5554"/>
    <w:rsid w:val="004E6794"/>
    <w:rsid w:val="004F187E"/>
    <w:rsid w:val="004F74CE"/>
    <w:rsid w:val="00500A2D"/>
    <w:rsid w:val="00502E1F"/>
    <w:rsid w:val="00504D28"/>
    <w:rsid w:val="00505002"/>
    <w:rsid w:val="005056F4"/>
    <w:rsid w:val="00505A7D"/>
    <w:rsid w:val="005067D4"/>
    <w:rsid w:val="00510717"/>
    <w:rsid w:val="00510F12"/>
    <w:rsid w:val="00511483"/>
    <w:rsid w:val="00511FA9"/>
    <w:rsid w:val="00512882"/>
    <w:rsid w:val="00513074"/>
    <w:rsid w:val="00515625"/>
    <w:rsid w:val="00515713"/>
    <w:rsid w:val="00515B9F"/>
    <w:rsid w:val="00516B09"/>
    <w:rsid w:val="00523348"/>
    <w:rsid w:val="00524AC4"/>
    <w:rsid w:val="005251B9"/>
    <w:rsid w:val="00532DCA"/>
    <w:rsid w:val="00535BAE"/>
    <w:rsid w:val="005363DB"/>
    <w:rsid w:val="0053711C"/>
    <w:rsid w:val="0053748D"/>
    <w:rsid w:val="00540221"/>
    <w:rsid w:val="00540B5C"/>
    <w:rsid w:val="00541363"/>
    <w:rsid w:val="00541402"/>
    <w:rsid w:val="00541848"/>
    <w:rsid w:val="005424F1"/>
    <w:rsid w:val="00542877"/>
    <w:rsid w:val="00543B1D"/>
    <w:rsid w:val="00543DF8"/>
    <w:rsid w:val="005444D3"/>
    <w:rsid w:val="00544829"/>
    <w:rsid w:val="0054529C"/>
    <w:rsid w:val="00545AB2"/>
    <w:rsid w:val="00546270"/>
    <w:rsid w:val="00546A9B"/>
    <w:rsid w:val="00547220"/>
    <w:rsid w:val="00547A09"/>
    <w:rsid w:val="0055394E"/>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80AC0"/>
    <w:rsid w:val="005818A5"/>
    <w:rsid w:val="00582139"/>
    <w:rsid w:val="00582811"/>
    <w:rsid w:val="005829FD"/>
    <w:rsid w:val="00583CC5"/>
    <w:rsid w:val="005842D5"/>
    <w:rsid w:val="0058432F"/>
    <w:rsid w:val="005843B3"/>
    <w:rsid w:val="005853A1"/>
    <w:rsid w:val="005855D2"/>
    <w:rsid w:val="005856B8"/>
    <w:rsid w:val="00586F8E"/>
    <w:rsid w:val="00590451"/>
    <w:rsid w:val="0059045F"/>
    <w:rsid w:val="005910E7"/>
    <w:rsid w:val="005919DD"/>
    <w:rsid w:val="00592E8E"/>
    <w:rsid w:val="0059301A"/>
    <w:rsid w:val="005938C5"/>
    <w:rsid w:val="00594F1F"/>
    <w:rsid w:val="005961BF"/>
    <w:rsid w:val="00596CD9"/>
    <w:rsid w:val="005A08D8"/>
    <w:rsid w:val="005A27E4"/>
    <w:rsid w:val="005A28F2"/>
    <w:rsid w:val="005A2A56"/>
    <w:rsid w:val="005A2D11"/>
    <w:rsid w:val="005A432D"/>
    <w:rsid w:val="005A4738"/>
    <w:rsid w:val="005A5C20"/>
    <w:rsid w:val="005A7CC2"/>
    <w:rsid w:val="005B088F"/>
    <w:rsid w:val="005B0D04"/>
    <w:rsid w:val="005B3486"/>
    <w:rsid w:val="005B425A"/>
    <w:rsid w:val="005B4355"/>
    <w:rsid w:val="005B4946"/>
    <w:rsid w:val="005B4ADC"/>
    <w:rsid w:val="005B5ECD"/>
    <w:rsid w:val="005B6477"/>
    <w:rsid w:val="005B76C0"/>
    <w:rsid w:val="005B7A71"/>
    <w:rsid w:val="005C051D"/>
    <w:rsid w:val="005C0F90"/>
    <w:rsid w:val="005C2238"/>
    <w:rsid w:val="005C3123"/>
    <w:rsid w:val="005C312B"/>
    <w:rsid w:val="005C40BC"/>
    <w:rsid w:val="005C430B"/>
    <w:rsid w:val="005C4B23"/>
    <w:rsid w:val="005C53BA"/>
    <w:rsid w:val="005C64A0"/>
    <w:rsid w:val="005C7AD4"/>
    <w:rsid w:val="005D0431"/>
    <w:rsid w:val="005D10F4"/>
    <w:rsid w:val="005D1872"/>
    <w:rsid w:val="005D305C"/>
    <w:rsid w:val="005D36A9"/>
    <w:rsid w:val="005D39ED"/>
    <w:rsid w:val="005D40ED"/>
    <w:rsid w:val="005D5822"/>
    <w:rsid w:val="005D5AED"/>
    <w:rsid w:val="005E0A8E"/>
    <w:rsid w:val="005E4110"/>
    <w:rsid w:val="005E4EE9"/>
    <w:rsid w:val="005E561E"/>
    <w:rsid w:val="005E581C"/>
    <w:rsid w:val="005E616C"/>
    <w:rsid w:val="005E6F3C"/>
    <w:rsid w:val="005E7CED"/>
    <w:rsid w:val="005E7F29"/>
    <w:rsid w:val="005F023E"/>
    <w:rsid w:val="005F3F68"/>
    <w:rsid w:val="005F48EC"/>
    <w:rsid w:val="005F5865"/>
    <w:rsid w:val="005F6336"/>
    <w:rsid w:val="005F6743"/>
    <w:rsid w:val="005F7C22"/>
    <w:rsid w:val="00600170"/>
    <w:rsid w:val="006002EB"/>
    <w:rsid w:val="00603239"/>
    <w:rsid w:val="00605A23"/>
    <w:rsid w:val="00605CDE"/>
    <w:rsid w:val="00606785"/>
    <w:rsid w:val="006106B4"/>
    <w:rsid w:val="006121AF"/>
    <w:rsid w:val="00612B6C"/>
    <w:rsid w:val="00613358"/>
    <w:rsid w:val="00613CF0"/>
    <w:rsid w:val="00614324"/>
    <w:rsid w:val="0061540F"/>
    <w:rsid w:val="00620CAA"/>
    <w:rsid w:val="00621E5F"/>
    <w:rsid w:val="00622C8A"/>
    <w:rsid w:val="00623AAA"/>
    <w:rsid w:val="00624F35"/>
    <w:rsid w:val="006252FF"/>
    <w:rsid w:val="0062652E"/>
    <w:rsid w:val="00630107"/>
    <w:rsid w:val="006309BF"/>
    <w:rsid w:val="006318A6"/>
    <w:rsid w:val="00633D9A"/>
    <w:rsid w:val="00633E45"/>
    <w:rsid w:val="00635BAD"/>
    <w:rsid w:val="00636020"/>
    <w:rsid w:val="00636CDA"/>
    <w:rsid w:val="00637E5D"/>
    <w:rsid w:val="00640246"/>
    <w:rsid w:val="0064182A"/>
    <w:rsid w:val="00642E6D"/>
    <w:rsid w:val="00644BA7"/>
    <w:rsid w:val="006451A5"/>
    <w:rsid w:val="00645267"/>
    <w:rsid w:val="00646F1B"/>
    <w:rsid w:val="00650232"/>
    <w:rsid w:val="006505EE"/>
    <w:rsid w:val="00650F03"/>
    <w:rsid w:val="00652BF9"/>
    <w:rsid w:val="00653B17"/>
    <w:rsid w:val="006551F1"/>
    <w:rsid w:val="006556B7"/>
    <w:rsid w:val="006559B7"/>
    <w:rsid w:val="0065717F"/>
    <w:rsid w:val="006600C3"/>
    <w:rsid w:val="0066138D"/>
    <w:rsid w:val="00662187"/>
    <w:rsid w:val="006626C2"/>
    <w:rsid w:val="006637C3"/>
    <w:rsid w:val="00664949"/>
    <w:rsid w:val="00664D37"/>
    <w:rsid w:val="00672551"/>
    <w:rsid w:val="00673153"/>
    <w:rsid w:val="00675B48"/>
    <w:rsid w:val="006774D9"/>
    <w:rsid w:val="006776AD"/>
    <w:rsid w:val="006779E1"/>
    <w:rsid w:val="00677B49"/>
    <w:rsid w:val="0068079E"/>
    <w:rsid w:val="006808DB"/>
    <w:rsid w:val="00682B99"/>
    <w:rsid w:val="00682D66"/>
    <w:rsid w:val="0068665B"/>
    <w:rsid w:val="00687CDC"/>
    <w:rsid w:val="00691677"/>
    <w:rsid w:val="00693A5C"/>
    <w:rsid w:val="00694539"/>
    <w:rsid w:val="006958FD"/>
    <w:rsid w:val="00696341"/>
    <w:rsid w:val="00696938"/>
    <w:rsid w:val="0069694F"/>
    <w:rsid w:val="006973FE"/>
    <w:rsid w:val="006974D8"/>
    <w:rsid w:val="006A2295"/>
    <w:rsid w:val="006A4AD3"/>
    <w:rsid w:val="006A4C65"/>
    <w:rsid w:val="006A4DC4"/>
    <w:rsid w:val="006A557E"/>
    <w:rsid w:val="006A5F43"/>
    <w:rsid w:val="006A6461"/>
    <w:rsid w:val="006A669B"/>
    <w:rsid w:val="006A79F7"/>
    <w:rsid w:val="006B1843"/>
    <w:rsid w:val="006B1F8C"/>
    <w:rsid w:val="006B2079"/>
    <w:rsid w:val="006B2DFF"/>
    <w:rsid w:val="006C02FE"/>
    <w:rsid w:val="006C1229"/>
    <w:rsid w:val="006C16D6"/>
    <w:rsid w:val="006C263C"/>
    <w:rsid w:val="006C314D"/>
    <w:rsid w:val="006C40FC"/>
    <w:rsid w:val="006C4C79"/>
    <w:rsid w:val="006C633C"/>
    <w:rsid w:val="006C6730"/>
    <w:rsid w:val="006C6BB4"/>
    <w:rsid w:val="006C6CF2"/>
    <w:rsid w:val="006C7A54"/>
    <w:rsid w:val="006D10A4"/>
    <w:rsid w:val="006D1697"/>
    <w:rsid w:val="006D1B59"/>
    <w:rsid w:val="006D233D"/>
    <w:rsid w:val="006D32C7"/>
    <w:rsid w:val="006D32C9"/>
    <w:rsid w:val="006D3318"/>
    <w:rsid w:val="006D355E"/>
    <w:rsid w:val="006D3958"/>
    <w:rsid w:val="006D44CE"/>
    <w:rsid w:val="006D6005"/>
    <w:rsid w:val="006D6FC2"/>
    <w:rsid w:val="006D72F9"/>
    <w:rsid w:val="006D7A82"/>
    <w:rsid w:val="006E001E"/>
    <w:rsid w:val="006E2CED"/>
    <w:rsid w:val="006E2EBF"/>
    <w:rsid w:val="006E34C1"/>
    <w:rsid w:val="006E362E"/>
    <w:rsid w:val="006E39ED"/>
    <w:rsid w:val="006E4FC5"/>
    <w:rsid w:val="006E64C7"/>
    <w:rsid w:val="006E6FB8"/>
    <w:rsid w:val="006E77F5"/>
    <w:rsid w:val="006E7EB7"/>
    <w:rsid w:val="006F0756"/>
    <w:rsid w:val="006F155B"/>
    <w:rsid w:val="006F1F50"/>
    <w:rsid w:val="006F2369"/>
    <w:rsid w:val="006F2777"/>
    <w:rsid w:val="006F3451"/>
    <w:rsid w:val="006F3CC7"/>
    <w:rsid w:val="006F4555"/>
    <w:rsid w:val="006F4FC0"/>
    <w:rsid w:val="006F5D57"/>
    <w:rsid w:val="006F7A6B"/>
    <w:rsid w:val="007006FB"/>
    <w:rsid w:val="00701B13"/>
    <w:rsid w:val="00701D19"/>
    <w:rsid w:val="00701FAC"/>
    <w:rsid w:val="00702612"/>
    <w:rsid w:val="00702C16"/>
    <w:rsid w:val="0070422C"/>
    <w:rsid w:val="00705E61"/>
    <w:rsid w:val="007078C3"/>
    <w:rsid w:val="0071060B"/>
    <w:rsid w:val="007125E8"/>
    <w:rsid w:val="0071423B"/>
    <w:rsid w:val="00714AA3"/>
    <w:rsid w:val="00715483"/>
    <w:rsid w:val="00715A33"/>
    <w:rsid w:val="00715DEC"/>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6945"/>
    <w:rsid w:val="00747411"/>
    <w:rsid w:val="007477E2"/>
    <w:rsid w:val="00750864"/>
    <w:rsid w:val="00751B60"/>
    <w:rsid w:val="00752B22"/>
    <w:rsid w:val="00752D89"/>
    <w:rsid w:val="00753F1B"/>
    <w:rsid w:val="0075627E"/>
    <w:rsid w:val="00756475"/>
    <w:rsid w:val="0075770E"/>
    <w:rsid w:val="007578B4"/>
    <w:rsid w:val="00757BD4"/>
    <w:rsid w:val="007619AF"/>
    <w:rsid w:val="00761BAD"/>
    <w:rsid w:val="0076287A"/>
    <w:rsid w:val="00762AE3"/>
    <w:rsid w:val="00763460"/>
    <w:rsid w:val="00764827"/>
    <w:rsid w:val="00766035"/>
    <w:rsid w:val="00766992"/>
    <w:rsid w:val="00772D9D"/>
    <w:rsid w:val="00773E4C"/>
    <w:rsid w:val="00774660"/>
    <w:rsid w:val="00775246"/>
    <w:rsid w:val="00777AF4"/>
    <w:rsid w:val="00781B9A"/>
    <w:rsid w:val="00782221"/>
    <w:rsid w:val="007827D3"/>
    <w:rsid w:val="00782B81"/>
    <w:rsid w:val="00784025"/>
    <w:rsid w:val="0078508C"/>
    <w:rsid w:val="00786D2C"/>
    <w:rsid w:val="00787566"/>
    <w:rsid w:val="007902E3"/>
    <w:rsid w:val="00790384"/>
    <w:rsid w:val="007931E4"/>
    <w:rsid w:val="00794445"/>
    <w:rsid w:val="00797DDA"/>
    <w:rsid w:val="007A2FB3"/>
    <w:rsid w:val="007A3C95"/>
    <w:rsid w:val="007B0DE8"/>
    <w:rsid w:val="007B229E"/>
    <w:rsid w:val="007B4B0D"/>
    <w:rsid w:val="007C041E"/>
    <w:rsid w:val="007C08B6"/>
    <w:rsid w:val="007C2BD2"/>
    <w:rsid w:val="007D14A0"/>
    <w:rsid w:val="007D3FD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3129"/>
    <w:rsid w:val="007F422D"/>
    <w:rsid w:val="007F545A"/>
    <w:rsid w:val="007F5FFE"/>
    <w:rsid w:val="007F7B6A"/>
    <w:rsid w:val="007F7EB1"/>
    <w:rsid w:val="00801328"/>
    <w:rsid w:val="00802586"/>
    <w:rsid w:val="00802674"/>
    <w:rsid w:val="008048A0"/>
    <w:rsid w:val="00805DDB"/>
    <w:rsid w:val="008064A6"/>
    <w:rsid w:val="0080650E"/>
    <w:rsid w:val="00806B6A"/>
    <w:rsid w:val="00807B4E"/>
    <w:rsid w:val="008101D9"/>
    <w:rsid w:val="0081148A"/>
    <w:rsid w:val="008121F3"/>
    <w:rsid w:val="008121FE"/>
    <w:rsid w:val="00813A31"/>
    <w:rsid w:val="00813C97"/>
    <w:rsid w:val="00813F9E"/>
    <w:rsid w:val="008145D7"/>
    <w:rsid w:val="00814DC0"/>
    <w:rsid w:val="00815466"/>
    <w:rsid w:val="00815AAB"/>
    <w:rsid w:val="00815F55"/>
    <w:rsid w:val="008173B7"/>
    <w:rsid w:val="00821A52"/>
    <w:rsid w:val="0082488F"/>
    <w:rsid w:val="00826C84"/>
    <w:rsid w:val="00833B40"/>
    <w:rsid w:val="008347F4"/>
    <w:rsid w:val="00835ACD"/>
    <w:rsid w:val="008365D0"/>
    <w:rsid w:val="008371E2"/>
    <w:rsid w:val="00841F99"/>
    <w:rsid w:val="008437B5"/>
    <w:rsid w:val="00843ECE"/>
    <w:rsid w:val="0084586E"/>
    <w:rsid w:val="00847104"/>
    <w:rsid w:val="008501ED"/>
    <w:rsid w:val="00854F82"/>
    <w:rsid w:val="008556C4"/>
    <w:rsid w:val="00856368"/>
    <w:rsid w:val="00857057"/>
    <w:rsid w:val="00861975"/>
    <w:rsid w:val="00861D60"/>
    <w:rsid w:val="0086221E"/>
    <w:rsid w:val="00862658"/>
    <w:rsid w:val="00862CE0"/>
    <w:rsid w:val="00862F98"/>
    <w:rsid w:val="00862FA7"/>
    <w:rsid w:val="00866057"/>
    <w:rsid w:val="008660F4"/>
    <w:rsid w:val="008667ED"/>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A3B"/>
    <w:rsid w:val="00882EF9"/>
    <w:rsid w:val="0088338A"/>
    <w:rsid w:val="0088483B"/>
    <w:rsid w:val="008852D3"/>
    <w:rsid w:val="00886DD2"/>
    <w:rsid w:val="00887E03"/>
    <w:rsid w:val="008900F1"/>
    <w:rsid w:val="0089236A"/>
    <w:rsid w:val="00892AFB"/>
    <w:rsid w:val="00893D3D"/>
    <w:rsid w:val="00894A9C"/>
    <w:rsid w:val="00894EFC"/>
    <w:rsid w:val="00894F9A"/>
    <w:rsid w:val="0089756A"/>
    <w:rsid w:val="008A00E5"/>
    <w:rsid w:val="008A132F"/>
    <w:rsid w:val="008A1B70"/>
    <w:rsid w:val="008A1EBD"/>
    <w:rsid w:val="008A26F3"/>
    <w:rsid w:val="008A2B6D"/>
    <w:rsid w:val="008A2E0F"/>
    <w:rsid w:val="008A2F42"/>
    <w:rsid w:val="008A4C33"/>
    <w:rsid w:val="008A6986"/>
    <w:rsid w:val="008A7A59"/>
    <w:rsid w:val="008B0A67"/>
    <w:rsid w:val="008B2274"/>
    <w:rsid w:val="008B2B51"/>
    <w:rsid w:val="008B30BE"/>
    <w:rsid w:val="008B445B"/>
    <w:rsid w:val="008B5A7B"/>
    <w:rsid w:val="008B5B12"/>
    <w:rsid w:val="008B5CBF"/>
    <w:rsid w:val="008B7EFA"/>
    <w:rsid w:val="008C0C97"/>
    <w:rsid w:val="008C3E4B"/>
    <w:rsid w:val="008C59B0"/>
    <w:rsid w:val="008C6536"/>
    <w:rsid w:val="008C6CDC"/>
    <w:rsid w:val="008C6D96"/>
    <w:rsid w:val="008C7E13"/>
    <w:rsid w:val="008D00D0"/>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276E"/>
    <w:rsid w:val="008E34D3"/>
    <w:rsid w:val="008E57D9"/>
    <w:rsid w:val="008F0CA8"/>
    <w:rsid w:val="008F15E2"/>
    <w:rsid w:val="008F233C"/>
    <w:rsid w:val="008F49C9"/>
    <w:rsid w:val="008F4F1A"/>
    <w:rsid w:val="008F64BD"/>
    <w:rsid w:val="008F6867"/>
    <w:rsid w:val="00900881"/>
    <w:rsid w:val="00900956"/>
    <w:rsid w:val="00900BF7"/>
    <w:rsid w:val="009028BF"/>
    <w:rsid w:val="009030B4"/>
    <w:rsid w:val="00903ACC"/>
    <w:rsid w:val="00903E32"/>
    <w:rsid w:val="009073E8"/>
    <w:rsid w:val="0090756D"/>
    <w:rsid w:val="00907750"/>
    <w:rsid w:val="009104F9"/>
    <w:rsid w:val="00910E56"/>
    <w:rsid w:val="00911AE3"/>
    <w:rsid w:val="00913CCA"/>
    <w:rsid w:val="00915467"/>
    <w:rsid w:val="00915D92"/>
    <w:rsid w:val="00920B97"/>
    <w:rsid w:val="00921E7A"/>
    <w:rsid w:val="0092250E"/>
    <w:rsid w:val="0092291C"/>
    <w:rsid w:val="00922E47"/>
    <w:rsid w:val="00923776"/>
    <w:rsid w:val="009247DF"/>
    <w:rsid w:val="00924C2C"/>
    <w:rsid w:val="00925E40"/>
    <w:rsid w:val="00927353"/>
    <w:rsid w:val="00927468"/>
    <w:rsid w:val="00931E43"/>
    <w:rsid w:val="00933FF3"/>
    <w:rsid w:val="0093564F"/>
    <w:rsid w:val="00935E35"/>
    <w:rsid w:val="0093627B"/>
    <w:rsid w:val="009413EC"/>
    <w:rsid w:val="00945BAC"/>
    <w:rsid w:val="00946020"/>
    <w:rsid w:val="00946D31"/>
    <w:rsid w:val="009470BE"/>
    <w:rsid w:val="00947C37"/>
    <w:rsid w:val="009507D5"/>
    <w:rsid w:val="00950B28"/>
    <w:rsid w:val="0095247A"/>
    <w:rsid w:val="00952CB7"/>
    <w:rsid w:val="00954161"/>
    <w:rsid w:val="0095483C"/>
    <w:rsid w:val="009560A6"/>
    <w:rsid w:val="0095680B"/>
    <w:rsid w:val="0095770F"/>
    <w:rsid w:val="009607F5"/>
    <w:rsid w:val="0096101F"/>
    <w:rsid w:val="009618CD"/>
    <w:rsid w:val="00961F07"/>
    <w:rsid w:val="009629FE"/>
    <w:rsid w:val="00962C13"/>
    <w:rsid w:val="00965231"/>
    <w:rsid w:val="0096722E"/>
    <w:rsid w:val="009679AA"/>
    <w:rsid w:val="00971146"/>
    <w:rsid w:val="00973A25"/>
    <w:rsid w:val="009747E9"/>
    <w:rsid w:val="00975206"/>
    <w:rsid w:val="00975FDA"/>
    <w:rsid w:val="009778FF"/>
    <w:rsid w:val="0098200F"/>
    <w:rsid w:val="00982528"/>
    <w:rsid w:val="00984E98"/>
    <w:rsid w:val="009856D3"/>
    <w:rsid w:val="00985989"/>
    <w:rsid w:val="00985D3B"/>
    <w:rsid w:val="00985FA0"/>
    <w:rsid w:val="00986B33"/>
    <w:rsid w:val="00987795"/>
    <w:rsid w:val="00987FAD"/>
    <w:rsid w:val="00990521"/>
    <w:rsid w:val="0099085A"/>
    <w:rsid w:val="0099114C"/>
    <w:rsid w:val="009911A0"/>
    <w:rsid w:val="0099292D"/>
    <w:rsid w:val="00992D3D"/>
    <w:rsid w:val="00994EFE"/>
    <w:rsid w:val="00994F71"/>
    <w:rsid w:val="00995B7C"/>
    <w:rsid w:val="00995CE2"/>
    <w:rsid w:val="0099709A"/>
    <w:rsid w:val="00997247"/>
    <w:rsid w:val="009A1C54"/>
    <w:rsid w:val="009A1FEF"/>
    <w:rsid w:val="009A2403"/>
    <w:rsid w:val="009A251C"/>
    <w:rsid w:val="009A349C"/>
    <w:rsid w:val="009A4028"/>
    <w:rsid w:val="009A4227"/>
    <w:rsid w:val="009A438B"/>
    <w:rsid w:val="009A47AE"/>
    <w:rsid w:val="009A4FE8"/>
    <w:rsid w:val="009A6C25"/>
    <w:rsid w:val="009B0906"/>
    <w:rsid w:val="009B1851"/>
    <w:rsid w:val="009B31B0"/>
    <w:rsid w:val="009B3F70"/>
    <w:rsid w:val="009B42C1"/>
    <w:rsid w:val="009B44E4"/>
    <w:rsid w:val="009C3C4C"/>
    <w:rsid w:val="009C458F"/>
    <w:rsid w:val="009C4A33"/>
    <w:rsid w:val="009C4AA1"/>
    <w:rsid w:val="009C60F9"/>
    <w:rsid w:val="009C7319"/>
    <w:rsid w:val="009D020B"/>
    <w:rsid w:val="009D1FF4"/>
    <w:rsid w:val="009D20A4"/>
    <w:rsid w:val="009D264D"/>
    <w:rsid w:val="009D27C8"/>
    <w:rsid w:val="009D2CC3"/>
    <w:rsid w:val="009D2F7B"/>
    <w:rsid w:val="009D38CA"/>
    <w:rsid w:val="009D3F87"/>
    <w:rsid w:val="009D452C"/>
    <w:rsid w:val="009D4767"/>
    <w:rsid w:val="009D7E1A"/>
    <w:rsid w:val="009E12BA"/>
    <w:rsid w:val="009E318A"/>
    <w:rsid w:val="009E41BE"/>
    <w:rsid w:val="009E4AA2"/>
    <w:rsid w:val="009E4AF7"/>
    <w:rsid w:val="009E6088"/>
    <w:rsid w:val="009E7B50"/>
    <w:rsid w:val="009F05A9"/>
    <w:rsid w:val="009F1B15"/>
    <w:rsid w:val="009F362A"/>
    <w:rsid w:val="009F3D88"/>
    <w:rsid w:val="009F474F"/>
    <w:rsid w:val="00A00993"/>
    <w:rsid w:val="00A0116D"/>
    <w:rsid w:val="00A0178A"/>
    <w:rsid w:val="00A0338B"/>
    <w:rsid w:val="00A03E34"/>
    <w:rsid w:val="00A04344"/>
    <w:rsid w:val="00A044BD"/>
    <w:rsid w:val="00A05BAF"/>
    <w:rsid w:val="00A067F3"/>
    <w:rsid w:val="00A108AA"/>
    <w:rsid w:val="00A10FC2"/>
    <w:rsid w:val="00A110B8"/>
    <w:rsid w:val="00A11B2B"/>
    <w:rsid w:val="00A1383B"/>
    <w:rsid w:val="00A14BBA"/>
    <w:rsid w:val="00A14E72"/>
    <w:rsid w:val="00A15482"/>
    <w:rsid w:val="00A158F3"/>
    <w:rsid w:val="00A16E7B"/>
    <w:rsid w:val="00A178DC"/>
    <w:rsid w:val="00A17F56"/>
    <w:rsid w:val="00A20C01"/>
    <w:rsid w:val="00A21131"/>
    <w:rsid w:val="00A21666"/>
    <w:rsid w:val="00A2195C"/>
    <w:rsid w:val="00A22466"/>
    <w:rsid w:val="00A22A35"/>
    <w:rsid w:val="00A22CE3"/>
    <w:rsid w:val="00A2329D"/>
    <w:rsid w:val="00A2512B"/>
    <w:rsid w:val="00A26C1C"/>
    <w:rsid w:val="00A2705B"/>
    <w:rsid w:val="00A30DCD"/>
    <w:rsid w:val="00A31C7C"/>
    <w:rsid w:val="00A31F28"/>
    <w:rsid w:val="00A32BD8"/>
    <w:rsid w:val="00A34283"/>
    <w:rsid w:val="00A34DAD"/>
    <w:rsid w:val="00A36A07"/>
    <w:rsid w:val="00A37044"/>
    <w:rsid w:val="00A42BE1"/>
    <w:rsid w:val="00A42D17"/>
    <w:rsid w:val="00A43689"/>
    <w:rsid w:val="00A44170"/>
    <w:rsid w:val="00A46DFC"/>
    <w:rsid w:val="00A47824"/>
    <w:rsid w:val="00A47D4F"/>
    <w:rsid w:val="00A50E8F"/>
    <w:rsid w:val="00A52097"/>
    <w:rsid w:val="00A535B2"/>
    <w:rsid w:val="00A54252"/>
    <w:rsid w:val="00A54B86"/>
    <w:rsid w:val="00A56CEB"/>
    <w:rsid w:val="00A61717"/>
    <w:rsid w:val="00A61B8A"/>
    <w:rsid w:val="00A6257A"/>
    <w:rsid w:val="00A63E18"/>
    <w:rsid w:val="00A642F1"/>
    <w:rsid w:val="00A64722"/>
    <w:rsid w:val="00A64B82"/>
    <w:rsid w:val="00A657F8"/>
    <w:rsid w:val="00A67BAD"/>
    <w:rsid w:val="00A67DAC"/>
    <w:rsid w:val="00A67FA1"/>
    <w:rsid w:val="00A77FBB"/>
    <w:rsid w:val="00A8013C"/>
    <w:rsid w:val="00A80A71"/>
    <w:rsid w:val="00A813D5"/>
    <w:rsid w:val="00A83079"/>
    <w:rsid w:val="00A833F8"/>
    <w:rsid w:val="00A8444F"/>
    <w:rsid w:val="00A860A8"/>
    <w:rsid w:val="00A90B4C"/>
    <w:rsid w:val="00A918D1"/>
    <w:rsid w:val="00A92B06"/>
    <w:rsid w:val="00A92C56"/>
    <w:rsid w:val="00A9556C"/>
    <w:rsid w:val="00A96A94"/>
    <w:rsid w:val="00AA0889"/>
    <w:rsid w:val="00AA48CB"/>
    <w:rsid w:val="00AA51AB"/>
    <w:rsid w:val="00AA69E1"/>
    <w:rsid w:val="00AA6FCC"/>
    <w:rsid w:val="00AB0A25"/>
    <w:rsid w:val="00AB0BB0"/>
    <w:rsid w:val="00AB0BEC"/>
    <w:rsid w:val="00AB11F3"/>
    <w:rsid w:val="00AB183C"/>
    <w:rsid w:val="00AB5311"/>
    <w:rsid w:val="00AB6ABB"/>
    <w:rsid w:val="00AB7AC3"/>
    <w:rsid w:val="00AB7DF7"/>
    <w:rsid w:val="00AC0230"/>
    <w:rsid w:val="00AC105A"/>
    <w:rsid w:val="00AC169F"/>
    <w:rsid w:val="00AC1F50"/>
    <w:rsid w:val="00AC2BD5"/>
    <w:rsid w:val="00AC5342"/>
    <w:rsid w:val="00AC5390"/>
    <w:rsid w:val="00AC66BB"/>
    <w:rsid w:val="00AC6B0F"/>
    <w:rsid w:val="00AC76A8"/>
    <w:rsid w:val="00AD003C"/>
    <w:rsid w:val="00AD0E5F"/>
    <w:rsid w:val="00AD2441"/>
    <w:rsid w:val="00AD3B53"/>
    <w:rsid w:val="00AD3F60"/>
    <w:rsid w:val="00AD5291"/>
    <w:rsid w:val="00AE19E0"/>
    <w:rsid w:val="00AE1AB7"/>
    <w:rsid w:val="00AE2D68"/>
    <w:rsid w:val="00AE4920"/>
    <w:rsid w:val="00AE4C8E"/>
    <w:rsid w:val="00AE5842"/>
    <w:rsid w:val="00AE6B80"/>
    <w:rsid w:val="00AE6EC6"/>
    <w:rsid w:val="00AE711E"/>
    <w:rsid w:val="00AE76D3"/>
    <w:rsid w:val="00AE7A34"/>
    <w:rsid w:val="00AF1076"/>
    <w:rsid w:val="00AF12A7"/>
    <w:rsid w:val="00AF1378"/>
    <w:rsid w:val="00AF1F78"/>
    <w:rsid w:val="00AF32D1"/>
    <w:rsid w:val="00AF4700"/>
    <w:rsid w:val="00AF4D46"/>
    <w:rsid w:val="00AF6EED"/>
    <w:rsid w:val="00AF78BB"/>
    <w:rsid w:val="00AF7B3F"/>
    <w:rsid w:val="00B0007B"/>
    <w:rsid w:val="00B01889"/>
    <w:rsid w:val="00B01C38"/>
    <w:rsid w:val="00B053A8"/>
    <w:rsid w:val="00B05F47"/>
    <w:rsid w:val="00B0645E"/>
    <w:rsid w:val="00B06CE6"/>
    <w:rsid w:val="00B074D8"/>
    <w:rsid w:val="00B07817"/>
    <w:rsid w:val="00B07A22"/>
    <w:rsid w:val="00B100E5"/>
    <w:rsid w:val="00B10991"/>
    <w:rsid w:val="00B10EFF"/>
    <w:rsid w:val="00B11605"/>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27532"/>
    <w:rsid w:val="00B312F0"/>
    <w:rsid w:val="00B3308C"/>
    <w:rsid w:val="00B33217"/>
    <w:rsid w:val="00B33B7B"/>
    <w:rsid w:val="00B33D73"/>
    <w:rsid w:val="00B34FD6"/>
    <w:rsid w:val="00B35B09"/>
    <w:rsid w:val="00B36943"/>
    <w:rsid w:val="00B37B3E"/>
    <w:rsid w:val="00B402C3"/>
    <w:rsid w:val="00B406BC"/>
    <w:rsid w:val="00B4100D"/>
    <w:rsid w:val="00B4113F"/>
    <w:rsid w:val="00B42D4F"/>
    <w:rsid w:val="00B4311F"/>
    <w:rsid w:val="00B4480A"/>
    <w:rsid w:val="00B4520A"/>
    <w:rsid w:val="00B46B49"/>
    <w:rsid w:val="00B470CA"/>
    <w:rsid w:val="00B472F1"/>
    <w:rsid w:val="00B47735"/>
    <w:rsid w:val="00B500D8"/>
    <w:rsid w:val="00B50209"/>
    <w:rsid w:val="00B518E2"/>
    <w:rsid w:val="00B53A90"/>
    <w:rsid w:val="00B54A42"/>
    <w:rsid w:val="00B56A6D"/>
    <w:rsid w:val="00B56BFD"/>
    <w:rsid w:val="00B56E92"/>
    <w:rsid w:val="00B6081B"/>
    <w:rsid w:val="00B62B3A"/>
    <w:rsid w:val="00B6502E"/>
    <w:rsid w:val="00B65491"/>
    <w:rsid w:val="00B65CCF"/>
    <w:rsid w:val="00B73C87"/>
    <w:rsid w:val="00B75DBB"/>
    <w:rsid w:val="00B81365"/>
    <w:rsid w:val="00B824EF"/>
    <w:rsid w:val="00B855FC"/>
    <w:rsid w:val="00B8767B"/>
    <w:rsid w:val="00B87F92"/>
    <w:rsid w:val="00B9160D"/>
    <w:rsid w:val="00B91A14"/>
    <w:rsid w:val="00B925C6"/>
    <w:rsid w:val="00B959F0"/>
    <w:rsid w:val="00B96A0F"/>
    <w:rsid w:val="00BA157D"/>
    <w:rsid w:val="00BA1C71"/>
    <w:rsid w:val="00BA3176"/>
    <w:rsid w:val="00BA55A4"/>
    <w:rsid w:val="00BA61E8"/>
    <w:rsid w:val="00BA66C4"/>
    <w:rsid w:val="00BA79E8"/>
    <w:rsid w:val="00BB1AEA"/>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446B"/>
    <w:rsid w:val="00BD47E8"/>
    <w:rsid w:val="00BD55A9"/>
    <w:rsid w:val="00BD597F"/>
    <w:rsid w:val="00BD6088"/>
    <w:rsid w:val="00BD6734"/>
    <w:rsid w:val="00BE0880"/>
    <w:rsid w:val="00BE0CDD"/>
    <w:rsid w:val="00BE1BC4"/>
    <w:rsid w:val="00BE2ACE"/>
    <w:rsid w:val="00BE321A"/>
    <w:rsid w:val="00BE3C25"/>
    <w:rsid w:val="00BE3DAF"/>
    <w:rsid w:val="00BE5791"/>
    <w:rsid w:val="00BE59AE"/>
    <w:rsid w:val="00BE63A7"/>
    <w:rsid w:val="00BE78DB"/>
    <w:rsid w:val="00BF0737"/>
    <w:rsid w:val="00BF2E5D"/>
    <w:rsid w:val="00BF3FE2"/>
    <w:rsid w:val="00BF465B"/>
    <w:rsid w:val="00BF4E38"/>
    <w:rsid w:val="00BF5BAD"/>
    <w:rsid w:val="00C0031E"/>
    <w:rsid w:val="00C016F5"/>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990"/>
    <w:rsid w:val="00C316B0"/>
    <w:rsid w:val="00C316C1"/>
    <w:rsid w:val="00C320C0"/>
    <w:rsid w:val="00C3313A"/>
    <w:rsid w:val="00C3393F"/>
    <w:rsid w:val="00C34D97"/>
    <w:rsid w:val="00C361DE"/>
    <w:rsid w:val="00C36717"/>
    <w:rsid w:val="00C36F55"/>
    <w:rsid w:val="00C4025A"/>
    <w:rsid w:val="00C40A5C"/>
    <w:rsid w:val="00C41080"/>
    <w:rsid w:val="00C41A63"/>
    <w:rsid w:val="00C43AC3"/>
    <w:rsid w:val="00C44362"/>
    <w:rsid w:val="00C4780B"/>
    <w:rsid w:val="00C518FA"/>
    <w:rsid w:val="00C520B0"/>
    <w:rsid w:val="00C5227E"/>
    <w:rsid w:val="00C538D5"/>
    <w:rsid w:val="00C5424F"/>
    <w:rsid w:val="00C54F22"/>
    <w:rsid w:val="00C55248"/>
    <w:rsid w:val="00C56475"/>
    <w:rsid w:val="00C56935"/>
    <w:rsid w:val="00C56F47"/>
    <w:rsid w:val="00C5749A"/>
    <w:rsid w:val="00C57E15"/>
    <w:rsid w:val="00C57F0A"/>
    <w:rsid w:val="00C61299"/>
    <w:rsid w:val="00C61994"/>
    <w:rsid w:val="00C62E2F"/>
    <w:rsid w:val="00C63B42"/>
    <w:rsid w:val="00C6429D"/>
    <w:rsid w:val="00C6459B"/>
    <w:rsid w:val="00C6491B"/>
    <w:rsid w:val="00C65074"/>
    <w:rsid w:val="00C651E6"/>
    <w:rsid w:val="00C65BFF"/>
    <w:rsid w:val="00C70A9E"/>
    <w:rsid w:val="00C715BB"/>
    <w:rsid w:val="00C7207B"/>
    <w:rsid w:val="00C72AE2"/>
    <w:rsid w:val="00C74714"/>
    <w:rsid w:val="00C7515B"/>
    <w:rsid w:val="00C75C42"/>
    <w:rsid w:val="00C765ED"/>
    <w:rsid w:val="00C77333"/>
    <w:rsid w:val="00C77E6C"/>
    <w:rsid w:val="00C80860"/>
    <w:rsid w:val="00C815D3"/>
    <w:rsid w:val="00C82356"/>
    <w:rsid w:val="00C84BD8"/>
    <w:rsid w:val="00C85272"/>
    <w:rsid w:val="00C85FE3"/>
    <w:rsid w:val="00C86C1B"/>
    <w:rsid w:val="00C8736E"/>
    <w:rsid w:val="00C87544"/>
    <w:rsid w:val="00C91A28"/>
    <w:rsid w:val="00C920D3"/>
    <w:rsid w:val="00C935B6"/>
    <w:rsid w:val="00C93A33"/>
    <w:rsid w:val="00C94E21"/>
    <w:rsid w:val="00C95147"/>
    <w:rsid w:val="00C95FD8"/>
    <w:rsid w:val="00C96EA2"/>
    <w:rsid w:val="00C97F6C"/>
    <w:rsid w:val="00CA045E"/>
    <w:rsid w:val="00CA178A"/>
    <w:rsid w:val="00CA2715"/>
    <w:rsid w:val="00CA286F"/>
    <w:rsid w:val="00CA2CDB"/>
    <w:rsid w:val="00CA389B"/>
    <w:rsid w:val="00CA41CA"/>
    <w:rsid w:val="00CB05C1"/>
    <w:rsid w:val="00CB128B"/>
    <w:rsid w:val="00CB2190"/>
    <w:rsid w:val="00CB328D"/>
    <w:rsid w:val="00CB5F0A"/>
    <w:rsid w:val="00CB656C"/>
    <w:rsid w:val="00CB7B6D"/>
    <w:rsid w:val="00CC0691"/>
    <w:rsid w:val="00CC071C"/>
    <w:rsid w:val="00CC0879"/>
    <w:rsid w:val="00CC0C2A"/>
    <w:rsid w:val="00CC1447"/>
    <w:rsid w:val="00CC3E7D"/>
    <w:rsid w:val="00CC5B31"/>
    <w:rsid w:val="00CC71D3"/>
    <w:rsid w:val="00CC7A82"/>
    <w:rsid w:val="00CD080D"/>
    <w:rsid w:val="00CD10B8"/>
    <w:rsid w:val="00CD15C3"/>
    <w:rsid w:val="00CD187A"/>
    <w:rsid w:val="00CD7731"/>
    <w:rsid w:val="00CD7C45"/>
    <w:rsid w:val="00CD7FF4"/>
    <w:rsid w:val="00CE0D66"/>
    <w:rsid w:val="00CE1A0F"/>
    <w:rsid w:val="00CE2ADD"/>
    <w:rsid w:val="00CE2F65"/>
    <w:rsid w:val="00CE54F0"/>
    <w:rsid w:val="00CE556C"/>
    <w:rsid w:val="00CE74DE"/>
    <w:rsid w:val="00CE7807"/>
    <w:rsid w:val="00CE79A4"/>
    <w:rsid w:val="00CE7F6E"/>
    <w:rsid w:val="00CF0680"/>
    <w:rsid w:val="00CF0C29"/>
    <w:rsid w:val="00CF1281"/>
    <w:rsid w:val="00CF14B1"/>
    <w:rsid w:val="00CF29D8"/>
    <w:rsid w:val="00CF3601"/>
    <w:rsid w:val="00CF5616"/>
    <w:rsid w:val="00CF6145"/>
    <w:rsid w:val="00CF6AF4"/>
    <w:rsid w:val="00CF7839"/>
    <w:rsid w:val="00CF7FE6"/>
    <w:rsid w:val="00D017CF"/>
    <w:rsid w:val="00D0237E"/>
    <w:rsid w:val="00D049D1"/>
    <w:rsid w:val="00D06368"/>
    <w:rsid w:val="00D06613"/>
    <w:rsid w:val="00D06E73"/>
    <w:rsid w:val="00D07BEF"/>
    <w:rsid w:val="00D10F8F"/>
    <w:rsid w:val="00D111FC"/>
    <w:rsid w:val="00D11511"/>
    <w:rsid w:val="00D13BBA"/>
    <w:rsid w:val="00D13FE5"/>
    <w:rsid w:val="00D142FD"/>
    <w:rsid w:val="00D1488B"/>
    <w:rsid w:val="00D16F4F"/>
    <w:rsid w:val="00D20402"/>
    <w:rsid w:val="00D2047E"/>
    <w:rsid w:val="00D206DF"/>
    <w:rsid w:val="00D22010"/>
    <w:rsid w:val="00D22411"/>
    <w:rsid w:val="00D22695"/>
    <w:rsid w:val="00D24636"/>
    <w:rsid w:val="00D24896"/>
    <w:rsid w:val="00D248C0"/>
    <w:rsid w:val="00D25EEE"/>
    <w:rsid w:val="00D275C6"/>
    <w:rsid w:val="00D27BFF"/>
    <w:rsid w:val="00D30A6E"/>
    <w:rsid w:val="00D30F94"/>
    <w:rsid w:val="00D324D4"/>
    <w:rsid w:val="00D3255B"/>
    <w:rsid w:val="00D3386A"/>
    <w:rsid w:val="00D3613A"/>
    <w:rsid w:val="00D36FDB"/>
    <w:rsid w:val="00D37F4B"/>
    <w:rsid w:val="00D40490"/>
    <w:rsid w:val="00D407CA"/>
    <w:rsid w:val="00D40EF0"/>
    <w:rsid w:val="00D4225E"/>
    <w:rsid w:val="00D4418B"/>
    <w:rsid w:val="00D4726A"/>
    <w:rsid w:val="00D47532"/>
    <w:rsid w:val="00D47AB5"/>
    <w:rsid w:val="00D47AFF"/>
    <w:rsid w:val="00D5070B"/>
    <w:rsid w:val="00D507FA"/>
    <w:rsid w:val="00D5110B"/>
    <w:rsid w:val="00D51C40"/>
    <w:rsid w:val="00D5363E"/>
    <w:rsid w:val="00D53A51"/>
    <w:rsid w:val="00D53CE0"/>
    <w:rsid w:val="00D547FD"/>
    <w:rsid w:val="00D57572"/>
    <w:rsid w:val="00D60448"/>
    <w:rsid w:val="00D60D9F"/>
    <w:rsid w:val="00D6284D"/>
    <w:rsid w:val="00D6665C"/>
    <w:rsid w:val="00D66A07"/>
    <w:rsid w:val="00D70476"/>
    <w:rsid w:val="00D726E1"/>
    <w:rsid w:val="00D72E7C"/>
    <w:rsid w:val="00D7454D"/>
    <w:rsid w:val="00D74BCA"/>
    <w:rsid w:val="00D75B64"/>
    <w:rsid w:val="00D76BD6"/>
    <w:rsid w:val="00D8067A"/>
    <w:rsid w:val="00D80D1B"/>
    <w:rsid w:val="00D820B2"/>
    <w:rsid w:val="00D821FC"/>
    <w:rsid w:val="00D8269B"/>
    <w:rsid w:val="00D8366F"/>
    <w:rsid w:val="00D90BC7"/>
    <w:rsid w:val="00D91247"/>
    <w:rsid w:val="00D92395"/>
    <w:rsid w:val="00D923CE"/>
    <w:rsid w:val="00D92ABD"/>
    <w:rsid w:val="00D94183"/>
    <w:rsid w:val="00D94887"/>
    <w:rsid w:val="00D96908"/>
    <w:rsid w:val="00D96C19"/>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324B"/>
    <w:rsid w:val="00DB440B"/>
    <w:rsid w:val="00DB477B"/>
    <w:rsid w:val="00DB5462"/>
    <w:rsid w:val="00DB5681"/>
    <w:rsid w:val="00DB61AB"/>
    <w:rsid w:val="00DB79F5"/>
    <w:rsid w:val="00DC0FD9"/>
    <w:rsid w:val="00DC14FE"/>
    <w:rsid w:val="00DC1CAC"/>
    <w:rsid w:val="00DC2440"/>
    <w:rsid w:val="00DC2587"/>
    <w:rsid w:val="00DC2927"/>
    <w:rsid w:val="00DC4E2F"/>
    <w:rsid w:val="00DC5735"/>
    <w:rsid w:val="00DC5DD5"/>
    <w:rsid w:val="00DC6C89"/>
    <w:rsid w:val="00DC6D16"/>
    <w:rsid w:val="00DC7E34"/>
    <w:rsid w:val="00DD539C"/>
    <w:rsid w:val="00DD61D7"/>
    <w:rsid w:val="00DD6391"/>
    <w:rsid w:val="00DD6F26"/>
    <w:rsid w:val="00DE005A"/>
    <w:rsid w:val="00DE1431"/>
    <w:rsid w:val="00DE2348"/>
    <w:rsid w:val="00DE4760"/>
    <w:rsid w:val="00DE5E9C"/>
    <w:rsid w:val="00DE702A"/>
    <w:rsid w:val="00DF3A7B"/>
    <w:rsid w:val="00DF5034"/>
    <w:rsid w:val="00E021C8"/>
    <w:rsid w:val="00E03925"/>
    <w:rsid w:val="00E040BE"/>
    <w:rsid w:val="00E05D4D"/>
    <w:rsid w:val="00E06E7B"/>
    <w:rsid w:val="00E0746D"/>
    <w:rsid w:val="00E102F2"/>
    <w:rsid w:val="00E117E2"/>
    <w:rsid w:val="00E12BA7"/>
    <w:rsid w:val="00E12D4F"/>
    <w:rsid w:val="00E1310E"/>
    <w:rsid w:val="00E132E4"/>
    <w:rsid w:val="00E1359E"/>
    <w:rsid w:val="00E1789D"/>
    <w:rsid w:val="00E20E8B"/>
    <w:rsid w:val="00E23FBA"/>
    <w:rsid w:val="00E24170"/>
    <w:rsid w:val="00E24A2A"/>
    <w:rsid w:val="00E251C8"/>
    <w:rsid w:val="00E26549"/>
    <w:rsid w:val="00E3041A"/>
    <w:rsid w:val="00E306C4"/>
    <w:rsid w:val="00E3159E"/>
    <w:rsid w:val="00E31C13"/>
    <w:rsid w:val="00E31D4D"/>
    <w:rsid w:val="00E33887"/>
    <w:rsid w:val="00E33C3F"/>
    <w:rsid w:val="00E34D8F"/>
    <w:rsid w:val="00E357D1"/>
    <w:rsid w:val="00E40C5B"/>
    <w:rsid w:val="00E417E7"/>
    <w:rsid w:val="00E41849"/>
    <w:rsid w:val="00E42CB9"/>
    <w:rsid w:val="00E43425"/>
    <w:rsid w:val="00E43F82"/>
    <w:rsid w:val="00E447F2"/>
    <w:rsid w:val="00E45226"/>
    <w:rsid w:val="00E45271"/>
    <w:rsid w:val="00E4656F"/>
    <w:rsid w:val="00E51395"/>
    <w:rsid w:val="00E51F12"/>
    <w:rsid w:val="00E567CE"/>
    <w:rsid w:val="00E573C7"/>
    <w:rsid w:val="00E57C26"/>
    <w:rsid w:val="00E62684"/>
    <w:rsid w:val="00E62898"/>
    <w:rsid w:val="00E63F55"/>
    <w:rsid w:val="00E6405C"/>
    <w:rsid w:val="00E679D0"/>
    <w:rsid w:val="00E67DAF"/>
    <w:rsid w:val="00E71157"/>
    <w:rsid w:val="00E71626"/>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419A"/>
    <w:rsid w:val="00E84B70"/>
    <w:rsid w:val="00E86446"/>
    <w:rsid w:val="00E86987"/>
    <w:rsid w:val="00E916E0"/>
    <w:rsid w:val="00E92835"/>
    <w:rsid w:val="00E93120"/>
    <w:rsid w:val="00E93AA0"/>
    <w:rsid w:val="00E976FD"/>
    <w:rsid w:val="00EA09A6"/>
    <w:rsid w:val="00EA1B4E"/>
    <w:rsid w:val="00EA2661"/>
    <w:rsid w:val="00EA35C8"/>
    <w:rsid w:val="00EA42B3"/>
    <w:rsid w:val="00EA502E"/>
    <w:rsid w:val="00EA5573"/>
    <w:rsid w:val="00EA6D3E"/>
    <w:rsid w:val="00EB0C18"/>
    <w:rsid w:val="00EB0C5D"/>
    <w:rsid w:val="00EB1034"/>
    <w:rsid w:val="00EB31E4"/>
    <w:rsid w:val="00EB4C6C"/>
    <w:rsid w:val="00EB56EA"/>
    <w:rsid w:val="00EB5805"/>
    <w:rsid w:val="00EB5876"/>
    <w:rsid w:val="00EB5D96"/>
    <w:rsid w:val="00EB77F4"/>
    <w:rsid w:val="00EC07BF"/>
    <w:rsid w:val="00EC469C"/>
    <w:rsid w:val="00EC4987"/>
    <w:rsid w:val="00EC6761"/>
    <w:rsid w:val="00EC6B54"/>
    <w:rsid w:val="00ED0074"/>
    <w:rsid w:val="00ED05B3"/>
    <w:rsid w:val="00ED09B8"/>
    <w:rsid w:val="00ED0D9A"/>
    <w:rsid w:val="00ED1217"/>
    <w:rsid w:val="00ED29B9"/>
    <w:rsid w:val="00ED2CA9"/>
    <w:rsid w:val="00ED2D23"/>
    <w:rsid w:val="00ED4402"/>
    <w:rsid w:val="00ED5184"/>
    <w:rsid w:val="00ED5B8A"/>
    <w:rsid w:val="00ED7713"/>
    <w:rsid w:val="00EE0077"/>
    <w:rsid w:val="00EE1814"/>
    <w:rsid w:val="00EE1A49"/>
    <w:rsid w:val="00EE3F4D"/>
    <w:rsid w:val="00EE49A6"/>
    <w:rsid w:val="00EE510B"/>
    <w:rsid w:val="00EE5190"/>
    <w:rsid w:val="00EE60A4"/>
    <w:rsid w:val="00EF0E1C"/>
    <w:rsid w:val="00EF1683"/>
    <w:rsid w:val="00EF1F58"/>
    <w:rsid w:val="00EF2DD7"/>
    <w:rsid w:val="00EF2F57"/>
    <w:rsid w:val="00EF6401"/>
    <w:rsid w:val="00F01D63"/>
    <w:rsid w:val="00F03295"/>
    <w:rsid w:val="00F05438"/>
    <w:rsid w:val="00F06BB3"/>
    <w:rsid w:val="00F070B4"/>
    <w:rsid w:val="00F074FD"/>
    <w:rsid w:val="00F1042F"/>
    <w:rsid w:val="00F10677"/>
    <w:rsid w:val="00F131E2"/>
    <w:rsid w:val="00F13600"/>
    <w:rsid w:val="00F16FD0"/>
    <w:rsid w:val="00F20E60"/>
    <w:rsid w:val="00F21A86"/>
    <w:rsid w:val="00F224E9"/>
    <w:rsid w:val="00F227D2"/>
    <w:rsid w:val="00F2356D"/>
    <w:rsid w:val="00F24BF9"/>
    <w:rsid w:val="00F2503D"/>
    <w:rsid w:val="00F262E5"/>
    <w:rsid w:val="00F27D69"/>
    <w:rsid w:val="00F317A4"/>
    <w:rsid w:val="00F32D84"/>
    <w:rsid w:val="00F33AC9"/>
    <w:rsid w:val="00F3447C"/>
    <w:rsid w:val="00F3467C"/>
    <w:rsid w:val="00F3469B"/>
    <w:rsid w:val="00F3510E"/>
    <w:rsid w:val="00F355AE"/>
    <w:rsid w:val="00F3595B"/>
    <w:rsid w:val="00F366A1"/>
    <w:rsid w:val="00F36CDE"/>
    <w:rsid w:val="00F36F61"/>
    <w:rsid w:val="00F37E8A"/>
    <w:rsid w:val="00F41486"/>
    <w:rsid w:val="00F457EA"/>
    <w:rsid w:val="00F45CDF"/>
    <w:rsid w:val="00F471A1"/>
    <w:rsid w:val="00F47555"/>
    <w:rsid w:val="00F51EE1"/>
    <w:rsid w:val="00F52721"/>
    <w:rsid w:val="00F546FF"/>
    <w:rsid w:val="00F5499A"/>
    <w:rsid w:val="00F54FB7"/>
    <w:rsid w:val="00F557BC"/>
    <w:rsid w:val="00F5675A"/>
    <w:rsid w:val="00F61CE9"/>
    <w:rsid w:val="00F620C4"/>
    <w:rsid w:val="00F63D29"/>
    <w:rsid w:val="00F649A2"/>
    <w:rsid w:val="00F64D91"/>
    <w:rsid w:val="00F65187"/>
    <w:rsid w:val="00F652E2"/>
    <w:rsid w:val="00F65686"/>
    <w:rsid w:val="00F6640D"/>
    <w:rsid w:val="00F6661F"/>
    <w:rsid w:val="00F66D91"/>
    <w:rsid w:val="00F70902"/>
    <w:rsid w:val="00F70A2B"/>
    <w:rsid w:val="00F70FC5"/>
    <w:rsid w:val="00F71E3F"/>
    <w:rsid w:val="00F741D8"/>
    <w:rsid w:val="00F74583"/>
    <w:rsid w:val="00F74CE3"/>
    <w:rsid w:val="00F76CDD"/>
    <w:rsid w:val="00F76E8C"/>
    <w:rsid w:val="00F80739"/>
    <w:rsid w:val="00F808B2"/>
    <w:rsid w:val="00F81826"/>
    <w:rsid w:val="00F81C46"/>
    <w:rsid w:val="00F82A1A"/>
    <w:rsid w:val="00F82B90"/>
    <w:rsid w:val="00F8323D"/>
    <w:rsid w:val="00F835FB"/>
    <w:rsid w:val="00F83AD8"/>
    <w:rsid w:val="00F83D36"/>
    <w:rsid w:val="00F83E14"/>
    <w:rsid w:val="00F84470"/>
    <w:rsid w:val="00F8738E"/>
    <w:rsid w:val="00F93B80"/>
    <w:rsid w:val="00F93CA4"/>
    <w:rsid w:val="00F941A8"/>
    <w:rsid w:val="00F9428A"/>
    <w:rsid w:val="00F94703"/>
    <w:rsid w:val="00F95FE4"/>
    <w:rsid w:val="00F95FF3"/>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0F67"/>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D6B7A"/>
    <w:rsid w:val="00FE0116"/>
    <w:rsid w:val="00FE058F"/>
    <w:rsid w:val="00FE1800"/>
    <w:rsid w:val="00FE1CDD"/>
    <w:rsid w:val="00FE22F7"/>
    <w:rsid w:val="00FE288E"/>
    <w:rsid w:val="00FE2ACF"/>
    <w:rsid w:val="00FE321B"/>
    <w:rsid w:val="00FE3FF8"/>
    <w:rsid w:val="00FE47F7"/>
    <w:rsid w:val="00FE4FA8"/>
    <w:rsid w:val="00FF1CB1"/>
    <w:rsid w:val="00FF2963"/>
    <w:rsid w:val="00FF3A3D"/>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22AA"/>
  <w15:docId w15:val="{5CD7780A-DE37-4373-AC32-3EC301E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72"/>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B8767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B229E"/>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37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 w:type="table" w:styleId="Tabladelista3">
    <w:name w:val="List Table 3"/>
    <w:basedOn w:val="Tablanormal"/>
    <w:uiPriority w:val="48"/>
    <w:rsid w:val="00CD7C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2Car">
    <w:name w:val="Título 2 Car"/>
    <w:basedOn w:val="Fuentedeprrafopredeter"/>
    <w:link w:val="Ttulo2"/>
    <w:uiPriority w:val="9"/>
    <w:rsid w:val="00B8767B"/>
    <w:rPr>
      <w:rFonts w:asciiTheme="majorHAnsi" w:eastAsiaTheme="majorEastAsia" w:hAnsiTheme="majorHAnsi" w:cstheme="majorBidi"/>
      <w:color w:val="365F91" w:themeColor="accent1" w:themeShade="BF"/>
      <w:sz w:val="26"/>
      <w:szCs w:val="26"/>
      <w:lang w:eastAsia="es-MX"/>
    </w:rPr>
  </w:style>
  <w:style w:type="character" w:customStyle="1" w:styleId="Ttulo4Car">
    <w:name w:val="Título 4 Car"/>
    <w:basedOn w:val="Fuentedeprrafopredeter"/>
    <w:link w:val="Ttulo4"/>
    <w:uiPriority w:val="9"/>
    <w:semiHidden/>
    <w:rsid w:val="00237E7B"/>
    <w:rPr>
      <w:rFonts w:asciiTheme="majorHAnsi" w:eastAsiaTheme="majorEastAsia" w:hAnsiTheme="majorHAnsi" w:cstheme="majorBidi"/>
      <w:i/>
      <w:iCs/>
      <w:color w:val="365F91" w:themeColor="accent1" w:themeShade="B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097711">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23639765">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3128432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719A-F437-4BC3-8ABF-A7BBC038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13434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cp:lastModifiedBy>
  <cp:revision>2</cp:revision>
  <cp:lastPrinted>2021-11-27T00:29:00Z</cp:lastPrinted>
  <dcterms:created xsi:type="dcterms:W3CDTF">2022-11-16T16:45:00Z</dcterms:created>
  <dcterms:modified xsi:type="dcterms:W3CDTF">2022-11-16T16:45:00Z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