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EC0" w:rsidRPr="00805F02" w:rsidRDefault="00ED1AB0" w:rsidP="003A5FEC">
      <w:pPr>
        <w:spacing w:line="360" w:lineRule="auto"/>
        <w:jc w:val="right"/>
        <w:rPr>
          <w:rFonts w:ascii="Arial" w:eastAsia="Arial" w:hAnsi="Arial" w:cs="Arial"/>
          <w:b/>
          <w:sz w:val="28"/>
          <w:szCs w:val="28"/>
        </w:rPr>
      </w:pPr>
      <w:bookmarkStart w:id="0" w:name="_GoBack"/>
      <w:bookmarkEnd w:id="0"/>
      <w:r w:rsidRPr="00805F02">
        <w:rPr>
          <w:rFonts w:ascii="Arial" w:eastAsia="Arial" w:hAnsi="Arial" w:cs="Arial"/>
          <w:b/>
          <w:sz w:val="28"/>
          <w:szCs w:val="28"/>
        </w:rPr>
        <w:t xml:space="preserve">Toluca de Lerdo a </w:t>
      </w:r>
      <w:r w:rsidR="008D09BB" w:rsidRPr="00805F02">
        <w:rPr>
          <w:rFonts w:ascii="Arial" w:eastAsia="Arial" w:hAnsi="Arial" w:cs="Arial"/>
          <w:b/>
          <w:sz w:val="28"/>
          <w:szCs w:val="28"/>
        </w:rPr>
        <w:t>17 de noviembre de 2022</w:t>
      </w:r>
    </w:p>
    <w:p w:rsidR="00232EC0" w:rsidRPr="00805F02" w:rsidRDefault="00232EC0" w:rsidP="00ED1AB0">
      <w:pPr>
        <w:spacing w:line="240" w:lineRule="auto"/>
        <w:rPr>
          <w:rFonts w:ascii="Arial" w:eastAsia="Arial" w:hAnsi="Arial" w:cs="Arial"/>
          <w:b/>
          <w:sz w:val="28"/>
          <w:szCs w:val="28"/>
        </w:rPr>
      </w:pPr>
    </w:p>
    <w:p w:rsidR="00232EC0" w:rsidRPr="00805F02" w:rsidRDefault="008D09BB" w:rsidP="00ED1AB0">
      <w:pPr>
        <w:spacing w:line="240" w:lineRule="auto"/>
        <w:rPr>
          <w:rFonts w:ascii="Arial" w:eastAsia="Arial" w:hAnsi="Arial" w:cs="Arial"/>
          <w:b/>
          <w:sz w:val="28"/>
          <w:szCs w:val="28"/>
        </w:rPr>
      </w:pPr>
      <w:r w:rsidRPr="00805F02">
        <w:rPr>
          <w:rFonts w:ascii="Arial" w:eastAsia="Arial" w:hAnsi="Arial" w:cs="Arial"/>
          <w:b/>
          <w:sz w:val="28"/>
          <w:szCs w:val="28"/>
        </w:rPr>
        <w:t>DIP. ENRIQUE EDGARDO JACOB ROCHA</w:t>
      </w:r>
    </w:p>
    <w:p w:rsidR="00232EC0" w:rsidRPr="00805F02" w:rsidRDefault="008D09BB" w:rsidP="00ED1AB0">
      <w:pPr>
        <w:spacing w:line="240" w:lineRule="auto"/>
        <w:rPr>
          <w:rFonts w:ascii="Arial" w:eastAsia="Arial" w:hAnsi="Arial" w:cs="Arial"/>
          <w:b/>
          <w:sz w:val="28"/>
          <w:szCs w:val="28"/>
        </w:rPr>
      </w:pPr>
      <w:r w:rsidRPr="00805F02">
        <w:rPr>
          <w:rFonts w:ascii="Arial" w:eastAsia="Arial" w:hAnsi="Arial" w:cs="Arial"/>
          <w:b/>
          <w:sz w:val="28"/>
          <w:szCs w:val="28"/>
        </w:rPr>
        <w:t>PRESIDENTE DE LA MESA DIRECTIVA DE LA</w:t>
      </w:r>
    </w:p>
    <w:p w:rsidR="00232EC0" w:rsidRPr="00805F02" w:rsidRDefault="008D09BB" w:rsidP="00ED1AB0">
      <w:pPr>
        <w:spacing w:line="240" w:lineRule="auto"/>
        <w:rPr>
          <w:rFonts w:ascii="Arial" w:eastAsia="Arial" w:hAnsi="Arial" w:cs="Arial"/>
          <w:b/>
          <w:sz w:val="28"/>
          <w:szCs w:val="28"/>
        </w:rPr>
      </w:pPr>
      <w:r w:rsidRPr="00805F02">
        <w:rPr>
          <w:rFonts w:ascii="Arial" w:eastAsia="Arial" w:hAnsi="Arial" w:cs="Arial"/>
          <w:b/>
          <w:sz w:val="28"/>
          <w:szCs w:val="28"/>
        </w:rPr>
        <w:t>LXI LEGISLATURA DEL ESTADO DE MÉXICO</w:t>
      </w:r>
    </w:p>
    <w:p w:rsidR="00232EC0" w:rsidRPr="00805F02" w:rsidRDefault="008D09BB" w:rsidP="00ED1AB0">
      <w:pPr>
        <w:spacing w:line="240" w:lineRule="auto"/>
        <w:rPr>
          <w:rFonts w:ascii="Arial" w:eastAsia="Arial" w:hAnsi="Arial" w:cs="Arial"/>
          <w:b/>
          <w:sz w:val="28"/>
          <w:szCs w:val="28"/>
        </w:rPr>
      </w:pPr>
      <w:r w:rsidRPr="00805F02">
        <w:rPr>
          <w:rFonts w:ascii="Arial" w:eastAsia="Arial" w:hAnsi="Arial" w:cs="Arial"/>
          <w:b/>
          <w:sz w:val="28"/>
          <w:szCs w:val="28"/>
        </w:rPr>
        <w:t>PRESENTE</w:t>
      </w:r>
    </w:p>
    <w:p w:rsidR="00D05683" w:rsidRPr="00805F02" w:rsidRDefault="00D05683" w:rsidP="003A5FEC">
      <w:pPr>
        <w:spacing w:line="360" w:lineRule="auto"/>
        <w:rPr>
          <w:rFonts w:ascii="Arial" w:eastAsia="Arial" w:hAnsi="Arial" w:cs="Arial"/>
          <w:b/>
          <w:sz w:val="28"/>
          <w:szCs w:val="28"/>
        </w:rPr>
      </w:pPr>
    </w:p>
    <w:p w:rsidR="003A5FEC" w:rsidRDefault="008D09BB" w:rsidP="00ED1AB0">
      <w:pPr>
        <w:spacing w:after="0" w:line="360" w:lineRule="auto"/>
        <w:jc w:val="both"/>
        <w:rPr>
          <w:rFonts w:ascii="Arial" w:eastAsia="Arial" w:hAnsi="Arial" w:cs="Arial"/>
          <w:sz w:val="28"/>
          <w:szCs w:val="28"/>
        </w:rPr>
      </w:pPr>
      <w:bookmarkStart w:id="1" w:name="_gjdgxs" w:colFirst="0" w:colLast="0"/>
      <w:bookmarkEnd w:id="1"/>
      <w:r w:rsidRPr="00805F02">
        <w:rPr>
          <w:rFonts w:ascii="Arial" w:eastAsia="Arial" w:hAnsi="Arial" w:cs="Arial"/>
          <w:sz w:val="28"/>
          <w:szCs w:val="28"/>
        </w:rPr>
        <w:t>Diputada Ma. Trinidad Franco Arpero, integrante del Grupo Parlamentario del Partido del Trabajo en la LXI Legislatura del Estado de México, con fundamento en lo dispuesto por los artículos 6 y 116 de la Constitución Política de los Estados Unidos Mexicanos; 51 Fracción II, 57 y 61 Fracción I de la Constitución Política del Estado Libre y Soberano de México; 28 Fracción I, 30, 38 Fracción I, 79 y 81 de la Ley Orgánica del Poder Legislativo del Estado Libre y Soberano de México; someto a consideración del pleno de ésta H. Soberanía para estudio, análisis y dictamen, la presente Iniciativa con Proyecto de Decreto por el que se</w:t>
      </w:r>
      <w:r w:rsidR="00EE2423" w:rsidRPr="00805F02">
        <w:rPr>
          <w:rFonts w:ascii="Arial" w:eastAsia="Arial" w:hAnsi="Arial" w:cs="Arial"/>
          <w:sz w:val="28"/>
          <w:szCs w:val="28"/>
        </w:rPr>
        <w:t>;</w:t>
      </w:r>
      <w:r w:rsidRPr="00805F02">
        <w:rPr>
          <w:rFonts w:ascii="Arial" w:eastAsia="Arial" w:hAnsi="Arial" w:cs="Arial"/>
          <w:sz w:val="28"/>
          <w:szCs w:val="28"/>
        </w:rPr>
        <w:t xml:space="preserve"> </w:t>
      </w:r>
      <w:r w:rsidR="003022A6" w:rsidRPr="00805F02">
        <w:rPr>
          <w:rFonts w:ascii="Arial" w:eastAsia="Arial" w:hAnsi="Arial" w:cs="Arial"/>
          <w:b/>
          <w:sz w:val="28"/>
          <w:szCs w:val="28"/>
          <w:highlight w:val="yellow"/>
        </w:rPr>
        <w:t>ADICIONA EL ARTICULO</w:t>
      </w:r>
      <w:r w:rsidRPr="00805F02">
        <w:rPr>
          <w:rFonts w:ascii="Arial" w:eastAsia="Arial" w:hAnsi="Arial" w:cs="Arial"/>
          <w:b/>
          <w:sz w:val="28"/>
          <w:szCs w:val="28"/>
          <w:highlight w:val="yellow"/>
        </w:rPr>
        <w:t xml:space="preserve"> 4.405 AL CODIGO CIVIL DEL ESTADO DE MÉXICO Y EL CAPITUL</w:t>
      </w:r>
      <w:r w:rsidR="002E1231" w:rsidRPr="00805F02">
        <w:rPr>
          <w:rFonts w:ascii="Arial" w:eastAsia="Arial" w:hAnsi="Arial" w:cs="Arial"/>
          <w:b/>
          <w:sz w:val="28"/>
          <w:szCs w:val="28"/>
          <w:highlight w:val="yellow"/>
        </w:rPr>
        <w:t>O II – BIS, DENOMINADO DISOLUCIÓ</w:t>
      </w:r>
      <w:r w:rsidRPr="00805F02">
        <w:rPr>
          <w:rFonts w:ascii="Arial" w:eastAsia="Arial" w:hAnsi="Arial" w:cs="Arial"/>
          <w:b/>
          <w:sz w:val="28"/>
          <w:szCs w:val="28"/>
          <w:highlight w:val="yellow"/>
        </w:rPr>
        <w:t>N DEL CONUBINATO, AL CODIGO DE PROCEDIMIENTOS CIVILES DEL ESTADO DE MÉXICO</w:t>
      </w:r>
      <w:r w:rsidR="00D05683" w:rsidRPr="00805F02">
        <w:rPr>
          <w:rFonts w:ascii="Arial" w:eastAsia="Arial" w:hAnsi="Arial" w:cs="Arial"/>
          <w:b/>
          <w:sz w:val="28"/>
          <w:szCs w:val="28"/>
        </w:rPr>
        <w:t>,</w:t>
      </w:r>
      <w:r w:rsidRPr="00805F02">
        <w:rPr>
          <w:rFonts w:ascii="Arial" w:eastAsia="Arial" w:hAnsi="Arial" w:cs="Arial"/>
          <w:b/>
          <w:sz w:val="28"/>
          <w:szCs w:val="28"/>
        </w:rPr>
        <w:t xml:space="preserve"> </w:t>
      </w:r>
      <w:r w:rsidRPr="00805F02">
        <w:rPr>
          <w:rFonts w:ascii="Arial" w:eastAsia="Arial" w:hAnsi="Arial" w:cs="Arial"/>
          <w:sz w:val="28"/>
          <w:szCs w:val="28"/>
        </w:rPr>
        <w:t>de conformidad con la siguiente:</w:t>
      </w:r>
    </w:p>
    <w:p w:rsidR="00805F02" w:rsidRDefault="00805F02" w:rsidP="00ED1AB0">
      <w:pPr>
        <w:spacing w:after="0" w:line="360" w:lineRule="auto"/>
        <w:jc w:val="both"/>
        <w:rPr>
          <w:rFonts w:ascii="Arial" w:eastAsia="Arial" w:hAnsi="Arial" w:cs="Arial"/>
          <w:sz w:val="28"/>
          <w:szCs w:val="28"/>
        </w:rPr>
      </w:pPr>
    </w:p>
    <w:p w:rsidR="00805F02" w:rsidRDefault="00805F02" w:rsidP="00ED1AB0">
      <w:pPr>
        <w:spacing w:after="0" w:line="360" w:lineRule="auto"/>
        <w:jc w:val="both"/>
        <w:rPr>
          <w:rFonts w:ascii="Arial" w:eastAsia="Arial" w:hAnsi="Arial" w:cs="Arial"/>
          <w:sz w:val="28"/>
          <w:szCs w:val="28"/>
        </w:rPr>
      </w:pPr>
    </w:p>
    <w:p w:rsidR="00805F02" w:rsidRPr="00805F02" w:rsidRDefault="00805F02" w:rsidP="00ED1AB0">
      <w:pPr>
        <w:spacing w:after="0" w:line="360" w:lineRule="auto"/>
        <w:jc w:val="both"/>
        <w:rPr>
          <w:rFonts w:ascii="Arial" w:eastAsia="Arial" w:hAnsi="Arial" w:cs="Arial"/>
          <w:sz w:val="28"/>
          <w:szCs w:val="28"/>
        </w:rPr>
      </w:pPr>
    </w:p>
    <w:p w:rsidR="00ED1AB0" w:rsidRPr="00805F02" w:rsidRDefault="00ED1AB0" w:rsidP="00ED1AB0">
      <w:pPr>
        <w:spacing w:after="0" w:line="360" w:lineRule="auto"/>
        <w:jc w:val="both"/>
        <w:rPr>
          <w:rFonts w:ascii="Arial" w:eastAsia="Arial" w:hAnsi="Arial" w:cs="Arial"/>
          <w:sz w:val="32"/>
          <w:szCs w:val="32"/>
        </w:rPr>
      </w:pPr>
    </w:p>
    <w:p w:rsidR="00B92958" w:rsidRPr="00805F02" w:rsidRDefault="008D09BB" w:rsidP="003A5FEC">
      <w:pPr>
        <w:spacing w:line="360" w:lineRule="auto"/>
        <w:jc w:val="center"/>
        <w:rPr>
          <w:rFonts w:ascii="Arial" w:eastAsia="Arial" w:hAnsi="Arial" w:cs="Arial"/>
          <w:b/>
          <w:sz w:val="32"/>
          <w:szCs w:val="32"/>
        </w:rPr>
      </w:pPr>
      <w:r w:rsidRPr="00805F02">
        <w:rPr>
          <w:rFonts w:ascii="Arial" w:eastAsia="Arial" w:hAnsi="Arial" w:cs="Arial"/>
          <w:b/>
          <w:sz w:val="32"/>
          <w:szCs w:val="32"/>
        </w:rPr>
        <w:lastRenderedPageBreak/>
        <w:t>EXPOSICIÓN DE MOTIVOS</w:t>
      </w:r>
    </w:p>
    <w:p w:rsidR="00B92958" w:rsidRPr="00805F02" w:rsidRDefault="00B92958" w:rsidP="003A5FEC">
      <w:pPr>
        <w:spacing w:line="360" w:lineRule="auto"/>
        <w:jc w:val="both"/>
        <w:rPr>
          <w:rFonts w:ascii="Arial" w:eastAsia="Arial" w:hAnsi="Arial" w:cs="Arial"/>
          <w:sz w:val="32"/>
          <w:szCs w:val="32"/>
        </w:rPr>
      </w:pPr>
      <w:r w:rsidRPr="00805F02">
        <w:rPr>
          <w:rFonts w:ascii="Arial" w:eastAsia="Arial" w:hAnsi="Arial" w:cs="Arial"/>
          <w:sz w:val="32"/>
          <w:szCs w:val="32"/>
        </w:rPr>
        <w:t xml:space="preserve">Actualmente en México es más frecuente ver  parejas que han optado por vivir juntas, con el propósito de hacer una vida en común pero sin la intención de contraer formalmente matrimonio, sin embargo </w:t>
      </w:r>
      <w:r w:rsidR="00D05683" w:rsidRPr="00805F02">
        <w:rPr>
          <w:rFonts w:ascii="Arial" w:eastAsia="Arial" w:hAnsi="Arial" w:cs="Arial"/>
          <w:sz w:val="32"/>
          <w:szCs w:val="32"/>
        </w:rPr>
        <w:t>en esta</w:t>
      </w:r>
      <w:r w:rsidRPr="00805F02">
        <w:rPr>
          <w:rFonts w:ascii="Arial" w:eastAsia="Arial" w:hAnsi="Arial" w:cs="Arial"/>
          <w:sz w:val="32"/>
          <w:szCs w:val="32"/>
        </w:rPr>
        <w:t xml:space="preserve"> modalidad también se </w:t>
      </w:r>
      <w:r w:rsidR="00D05683" w:rsidRPr="00805F02">
        <w:rPr>
          <w:rFonts w:ascii="Arial" w:eastAsia="Arial" w:hAnsi="Arial" w:cs="Arial"/>
          <w:sz w:val="32"/>
          <w:szCs w:val="32"/>
        </w:rPr>
        <w:t xml:space="preserve">van </w:t>
      </w:r>
      <w:r w:rsidRPr="00805F02">
        <w:rPr>
          <w:rFonts w:ascii="Arial" w:eastAsia="Arial" w:hAnsi="Arial" w:cs="Arial"/>
          <w:sz w:val="32"/>
          <w:szCs w:val="32"/>
        </w:rPr>
        <w:t xml:space="preserve">configurando una serie de condiciones </w:t>
      </w:r>
      <w:r w:rsidR="00ED1AB0" w:rsidRPr="00805F02">
        <w:rPr>
          <w:rFonts w:ascii="Arial" w:eastAsia="Arial" w:hAnsi="Arial" w:cs="Arial"/>
          <w:sz w:val="32"/>
          <w:szCs w:val="32"/>
        </w:rPr>
        <w:t xml:space="preserve">reguladas </w:t>
      </w:r>
      <w:r w:rsidRPr="00805F02">
        <w:rPr>
          <w:rFonts w:ascii="Arial" w:eastAsia="Arial" w:hAnsi="Arial" w:cs="Arial"/>
          <w:sz w:val="32"/>
          <w:szCs w:val="32"/>
        </w:rPr>
        <w:t xml:space="preserve">por la ley, como; el tener hijos, vivir juntos por un determinado tiempo, y la </w:t>
      </w:r>
      <w:r w:rsidR="00D05683" w:rsidRPr="00805F02">
        <w:rPr>
          <w:rFonts w:ascii="Arial" w:eastAsia="Arial" w:hAnsi="Arial" w:cs="Arial"/>
          <w:sz w:val="32"/>
          <w:szCs w:val="32"/>
        </w:rPr>
        <w:t>adquisición</w:t>
      </w:r>
      <w:r w:rsidRPr="00805F02">
        <w:rPr>
          <w:rFonts w:ascii="Arial" w:eastAsia="Arial" w:hAnsi="Arial" w:cs="Arial"/>
          <w:sz w:val="32"/>
          <w:szCs w:val="32"/>
        </w:rPr>
        <w:t xml:space="preserve"> de bienes, circunstancias que generan sin </w:t>
      </w:r>
      <w:r w:rsidR="00D05683" w:rsidRPr="00805F02">
        <w:rPr>
          <w:rFonts w:ascii="Arial" w:eastAsia="Arial" w:hAnsi="Arial" w:cs="Arial"/>
          <w:sz w:val="32"/>
          <w:szCs w:val="32"/>
        </w:rPr>
        <w:t>excepción derechos y obligaciones</w:t>
      </w:r>
      <w:r w:rsidRPr="00805F02">
        <w:rPr>
          <w:rFonts w:ascii="Arial" w:eastAsia="Arial" w:hAnsi="Arial" w:cs="Arial"/>
          <w:sz w:val="32"/>
          <w:szCs w:val="32"/>
        </w:rPr>
        <w:t>, e</w:t>
      </w:r>
      <w:r w:rsidR="00D05683" w:rsidRPr="00805F02">
        <w:rPr>
          <w:rFonts w:ascii="Arial" w:eastAsia="Arial" w:hAnsi="Arial" w:cs="Arial"/>
          <w:sz w:val="32"/>
          <w:szCs w:val="32"/>
        </w:rPr>
        <w:t>s</w:t>
      </w:r>
      <w:r w:rsidR="00EE2423" w:rsidRPr="00805F02">
        <w:rPr>
          <w:rFonts w:ascii="Arial" w:eastAsia="Arial" w:hAnsi="Arial" w:cs="Arial"/>
          <w:sz w:val="32"/>
          <w:szCs w:val="32"/>
        </w:rPr>
        <w:t xml:space="preserve"> aquí</w:t>
      </w:r>
      <w:r w:rsidR="00D05683" w:rsidRPr="00805F02">
        <w:rPr>
          <w:rFonts w:ascii="Arial" w:eastAsia="Arial" w:hAnsi="Arial" w:cs="Arial"/>
          <w:sz w:val="32"/>
          <w:szCs w:val="32"/>
        </w:rPr>
        <w:t xml:space="preserve"> entonces </w:t>
      </w:r>
      <w:r w:rsidR="00EE2423" w:rsidRPr="00805F02">
        <w:rPr>
          <w:rFonts w:ascii="Arial" w:eastAsia="Arial" w:hAnsi="Arial" w:cs="Arial"/>
          <w:sz w:val="32"/>
          <w:szCs w:val="32"/>
        </w:rPr>
        <w:t xml:space="preserve">donde </w:t>
      </w:r>
      <w:r w:rsidR="00D05683" w:rsidRPr="00805F02">
        <w:rPr>
          <w:rFonts w:ascii="Arial" w:eastAsia="Arial" w:hAnsi="Arial" w:cs="Arial"/>
          <w:sz w:val="32"/>
          <w:szCs w:val="32"/>
        </w:rPr>
        <w:t>se constituye la figura del concubinato.</w:t>
      </w:r>
    </w:p>
    <w:p w:rsidR="00EE2423" w:rsidRPr="00805F02" w:rsidRDefault="00EE2423" w:rsidP="003A5FEC">
      <w:pPr>
        <w:spacing w:line="360" w:lineRule="auto"/>
        <w:jc w:val="both"/>
        <w:rPr>
          <w:rFonts w:ascii="Arial" w:eastAsia="Arial" w:hAnsi="Arial" w:cs="Arial"/>
          <w:sz w:val="32"/>
          <w:szCs w:val="32"/>
        </w:rPr>
      </w:pPr>
    </w:p>
    <w:p w:rsidR="00ED1AB0" w:rsidRPr="00805F02" w:rsidRDefault="00B92958" w:rsidP="003A5FEC">
      <w:pPr>
        <w:spacing w:line="360" w:lineRule="auto"/>
        <w:jc w:val="both"/>
        <w:rPr>
          <w:rFonts w:ascii="Arial" w:eastAsia="Arial" w:hAnsi="Arial" w:cs="Arial"/>
          <w:sz w:val="32"/>
          <w:szCs w:val="32"/>
        </w:rPr>
      </w:pPr>
      <w:r w:rsidRPr="00805F02">
        <w:rPr>
          <w:rFonts w:ascii="Arial" w:eastAsia="Arial" w:hAnsi="Arial" w:cs="Arial"/>
          <w:sz w:val="32"/>
          <w:szCs w:val="32"/>
        </w:rPr>
        <w:t>Cada estado de</w:t>
      </w:r>
      <w:r w:rsidR="00D05683" w:rsidRPr="00805F02">
        <w:rPr>
          <w:rFonts w:ascii="Arial" w:eastAsia="Arial" w:hAnsi="Arial" w:cs="Arial"/>
          <w:sz w:val="32"/>
          <w:szCs w:val="32"/>
        </w:rPr>
        <w:t xml:space="preserve"> la República Mexicana define al </w:t>
      </w:r>
      <w:r w:rsidRPr="00805F02">
        <w:rPr>
          <w:rFonts w:ascii="Arial" w:eastAsia="Arial" w:hAnsi="Arial" w:cs="Arial"/>
          <w:sz w:val="32"/>
          <w:szCs w:val="32"/>
        </w:rPr>
        <w:t xml:space="preserve">concubinato, de manera particular, sin embargo, estas definiciones presentan elementos comunes, en el caso del Estado de México </w:t>
      </w:r>
      <w:r w:rsidR="00ED1AB0" w:rsidRPr="00805F02">
        <w:rPr>
          <w:rFonts w:ascii="Arial" w:eastAsia="Arial" w:hAnsi="Arial" w:cs="Arial"/>
          <w:sz w:val="32"/>
          <w:szCs w:val="32"/>
        </w:rPr>
        <w:t>nuestro</w:t>
      </w:r>
      <w:r w:rsidRPr="00805F02">
        <w:rPr>
          <w:rFonts w:ascii="Arial" w:eastAsia="Arial" w:hAnsi="Arial" w:cs="Arial"/>
          <w:sz w:val="32"/>
          <w:szCs w:val="32"/>
        </w:rPr>
        <w:t xml:space="preserve"> Código Civil </w:t>
      </w:r>
      <w:r w:rsidR="00ED1AB0" w:rsidRPr="00805F02">
        <w:rPr>
          <w:rFonts w:ascii="Arial" w:eastAsia="Arial" w:hAnsi="Arial" w:cs="Arial"/>
          <w:sz w:val="32"/>
          <w:szCs w:val="32"/>
        </w:rPr>
        <w:t>define a esta figura</w:t>
      </w:r>
      <w:r w:rsidRPr="00805F02">
        <w:rPr>
          <w:rFonts w:ascii="Arial" w:eastAsia="Arial" w:hAnsi="Arial" w:cs="Arial"/>
          <w:sz w:val="32"/>
          <w:szCs w:val="32"/>
        </w:rPr>
        <w:t xml:space="preserve"> como</w:t>
      </w:r>
      <w:r w:rsidR="00D05683" w:rsidRPr="00805F02">
        <w:rPr>
          <w:rFonts w:ascii="Arial" w:eastAsia="Arial" w:hAnsi="Arial" w:cs="Arial"/>
          <w:sz w:val="32"/>
          <w:szCs w:val="32"/>
        </w:rPr>
        <w:t xml:space="preserve">; </w:t>
      </w:r>
    </w:p>
    <w:p w:rsidR="00EE2423" w:rsidRPr="00805F02" w:rsidRDefault="00ED1AB0" w:rsidP="003A5FEC">
      <w:pPr>
        <w:spacing w:line="360" w:lineRule="auto"/>
        <w:jc w:val="both"/>
        <w:rPr>
          <w:rFonts w:ascii="Arial" w:eastAsia="Arial" w:hAnsi="Arial" w:cs="Arial"/>
          <w:i/>
          <w:sz w:val="32"/>
          <w:szCs w:val="32"/>
        </w:rPr>
      </w:pPr>
      <w:r w:rsidRPr="00805F02">
        <w:rPr>
          <w:rFonts w:ascii="Arial" w:eastAsia="Arial" w:hAnsi="Arial" w:cs="Arial"/>
          <w:sz w:val="32"/>
          <w:szCs w:val="32"/>
        </w:rPr>
        <w:t>“</w:t>
      </w:r>
      <w:r w:rsidR="00D05683" w:rsidRPr="00805F02">
        <w:rPr>
          <w:rFonts w:ascii="Arial" w:eastAsia="Arial" w:hAnsi="Arial" w:cs="Arial"/>
          <w:i/>
          <w:sz w:val="32"/>
          <w:szCs w:val="32"/>
        </w:rPr>
        <w:t>L</w:t>
      </w:r>
      <w:r w:rsidR="00B92958" w:rsidRPr="00805F02">
        <w:rPr>
          <w:rFonts w:ascii="Arial" w:eastAsia="Arial" w:hAnsi="Arial" w:cs="Arial"/>
          <w:i/>
          <w:sz w:val="32"/>
          <w:szCs w:val="32"/>
        </w:rPr>
        <w:t>a relación de hechos que tiene un hombre y una mujer, sin estar casados y sin impedimentos legales para contraer matrimonio, viven juntos, haciendo una vida en común por un periodo mínimo de un año</w:t>
      </w:r>
      <w:r w:rsidRPr="00805F02">
        <w:rPr>
          <w:rFonts w:ascii="Arial" w:eastAsia="Arial" w:hAnsi="Arial" w:cs="Arial"/>
          <w:i/>
          <w:sz w:val="32"/>
          <w:szCs w:val="32"/>
        </w:rPr>
        <w:t>”</w:t>
      </w:r>
      <w:r w:rsidR="00B92958" w:rsidRPr="00805F02">
        <w:rPr>
          <w:rFonts w:ascii="Arial" w:eastAsia="Arial" w:hAnsi="Arial" w:cs="Arial"/>
          <w:i/>
          <w:sz w:val="32"/>
          <w:szCs w:val="32"/>
        </w:rPr>
        <w:t>.</w:t>
      </w:r>
      <w:r w:rsidR="00D05683" w:rsidRPr="00805F02">
        <w:rPr>
          <w:rStyle w:val="Refdenotaalpie"/>
          <w:rFonts w:ascii="Arial" w:eastAsia="Arial" w:hAnsi="Arial" w:cs="Arial"/>
          <w:i/>
          <w:sz w:val="32"/>
          <w:szCs w:val="32"/>
        </w:rPr>
        <w:footnoteReference w:id="1"/>
      </w:r>
    </w:p>
    <w:p w:rsidR="00ED1AB0" w:rsidRPr="00805F02" w:rsidRDefault="00ED1AB0" w:rsidP="003A5FEC">
      <w:pPr>
        <w:spacing w:line="360" w:lineRule="auto"/>
        <w:jc w:val="both"/>
        <w:rPr>
          <w:rFonts w:ascii="Arial" w:eastAsia="Arial" w:hAnsi="Arial" w:cs="Arial"/>
          <w:i/>
          <w:sz w:val="32"/>
          <w:szCs w:val="32"/>
        </w:rPr>
      </w:pPr>
    </w:p>
    <w:p w:rsidR="000275E5" w:rsidRPr="00805F02" w:rsidRDefault="00D070AF" w:rsidP="003A5FEC">
      <w:pPr>
        <w:spacing w:after="0" w:line="360" w:lineRule="auto"/>
        <w:jc w:val="both"/>
        <w:rPr>
          <w:rFonts w:ascii="Arial" w:eastAsia="Arial" w:hAnsi="Arial" w:cs="Arial"/>
          <w:sz w:val="32"/>
          <w:szCs w:val="32"/>
        </w:rPr>
      </w:pPr>
      <w:r w:rsidRPr="00805F02">
        <w:rPr>
          <w:rFonts w:ascii="Arial" w:eastAsia="Arial" w:hAnsi="Arial" w:cs="Arial"/>
          <w:sz w:val="32"/>
          <w:szCs w:val="32"/>
        </w:rPr>
        <w:t>Datos del Censo de Población y Vivienda 2021 señalan que en nuestra entidad 38% de las personas de 15 Años</w:t>
      </w:r>
      <w:r w:rsidR="00EE2423" w:rsidRPr="00805F02">
        <w:rPr>
          <w:rFonts w:ascii="Arial" w:eastAsia="Arial" w:hAnsi="Arial" w:cs="Arial"/>
          <w:sz w:val="32"/>
          <w:szCs w:val="32"/>
        </w:rPr>
        <w:t xml:space="preserve"> a 65</w:t>
      </w:r>
      <w:r w:rsidRPr="00805F02">
        <w:rPr>
          <w:rFonts w:ascii="Arial" w:eastAsia="Arial" w:hAnsi="Arial" w:cs="Arial"/>
          <w:sz w:val="32"/>
          <w:szCs w:val="32"/>
        </w:rPr>
        <w:t xml:space="preserve"> está casada, 30% es soltera y 20% vive en unión libre, es decir 3,398.483 personas</w:t>
      </w:r>
      <w:r w:rsidR="00EE2423" w:rsidRPr="00805F02">
        <w:rPr>
          <w:rFonts w:ascii="Arial" w:eastAsia="Arial" w:hAnsi="Arial" w:cs="Arial"/>
          <w:sz w:val="32"/>
          <w:szCs w:val="32"/>
        </w:rPr>
        <w:t>, de las cuales</w:t>
      </w:r>
      <w:r w:rsidRPr="00805F02">
        <w:rPr>
          <w:rFonts w:ascii="Arial" w:eastAsia="Arial" w:hAnsi="Arial" w:cs="Arial"/>
          <w:sz w:val="32"/>
          <w:szCs w:val="32"/>
        </w:rPr>
        <w:t xml:space="preserve"> viven en concubinato</w:t>
      </w:r>
      <w:r w:rsidR="00EE2423" w:rsidRPr="00805F02">
        <w:rPr>
          <w:rFonts w:ascii="Arial" w:eastAsia="Arial" w:hAnsi="Arial" w:cs="Arial"/>
          <w:sz w:val="32"/>
          <w:szCs w:val="32"/>
        </w:rPr>
        <w:t xml:space="preserve">, </w:t>
      </w:r>
      <w:r w:rsidRPr="00805F02">
        <w:rPr>
          <w:rFonts w:ascii="Arial" w:eastAsia="Arial" w:hAnsi="Arial" w:cs="Arial"/>
          <w:sz w:val="32"/>
          <w:szCs w:val="32"/>
        </w:rPr>
        <w:t>aproximadamente; 1,699,241 parejas.</w:t>
      </w:r>
    </w:p>
    <w:p w:rsidR="00EE2423" w:rsidRPr="00805F02" w:rsidRDefault="00EE2423" w:rsidP="003A5FEC">
      <w:pPr>
        <w:spacing w:after="0" w:line="360" w:lineRule="auto"/>
        <w:jc w:val="both"/>
        <w:rPr>
          <w:rFonts w:ascii="Arial" w:eastAsia="Arial" w:hAnsi="Arial" w:cs="Arial"/>
          <w:sz w:val="32"/>
          <w:szCs w:val="32"/>
        </w:rPr>
      </w:pPr>
    </w:p>
    <w:p w:rsidR="000275E5" w:rsidRPr="00805F02" w:rsidRDefault="000275E5" w:rsidP="003A5FEC">
      <w:pPr>
        <w:spacing w:after="0" w:line="360" w:lineRule="auto"/>
        <w:jc w:val="both"/>
        <w:rPr>
          <w:rFonts w:ascii="Arial" w:eastAsia="Arial" w:hAnsi="Arial" w:cs="Arial"/>
          <w:sz w:val="32"/>
          <w:szCs w:val="32"/>
        </w:rPr>
      </w:pPr>
      <w:r w:rsidRPr="00805F02">
        <w:rPr>
          <w:rFonts w:ascii="Arial" w:eastAsia="Arial" w:hAnsi="Arial" w:cs="Arial"/>
          <w:sz w:val="32"/>
          <w:szCs w:val="32"/>
        </w:rPr>
        <w:t>Nuestra legislación civil actualmente regula aspectos que derivan de la relación del concubinato, cómo la procreación de hijos y la obligación de dar alimentos</w:t>
      </w:r>
      <w:r w:rsidR="00EE2423" w:rsidRPr="00805F02">
        <w:rPr>
          <w:rFonts w:ascii="Arial" w:eastAsia="Arial" w:hAnsi="Arial" w:cs="Arial"/>
          <w:sz w:val="32"/>
          <w:szCs w:val="32"/>
        </w:rPr>
        <w:t>,</w:t>
      </w:r>
      <w:r w:rsidRPr="00805F02">
        <w:rPr>
          <w:rFonts w:ascii="Arial" w:eastAsia="Arial" w:hAnsi="Arial" w:cs="Arial"/>
          <w:sz w:val="32"/>
          <w:szCs w:val="32"/>
        </w:rPr>
        <w:t xml:space="preserve"> así como las reglas sobre la guarda y custodia de los hijos, de la misma manera</w:t>
      </w:r>
      <w:r w:rsidR="00EE2423" w:rsidRPr="00805F02">
        <w:rPr>
          <w:rFonts w:ascii="Arial" w:eastAsia="Arial" w:hAnsi="Arial" w:cs="Arial"/>
          <w:sz w:val="32"/>
          <w:szCs w:val="32"/>
        </w:rPr>
        <w:t xml:space="preserve"> establece</w:t>
      </w:r>
      <w:r w:rsidRPr="00805F02">
        <w:rPr>
          <w:rFonts w:ascii="Arial" w:eastAsia="Arial" w:hAnsi="Arial" w:cs="Arial"/>
          <w:sz w:val="32"/>
          <w:szCs w:val="32"/>
        </w:rPr>
        <w:t xml:space="preserve"> el derecho a una pensión </w:t>
      </w:r>
      <w:r w:rsidR="00EE2423" w:rsidRPr="00805F02">
        <w:rPr>
          <w:rFonts w:ascii="Arial" w:eastAsia="Arial" w:hAnsi="Arial" w:cs="Arial"/>
          <w:sz w:val="32"/>
          <w:szCs w:val="32"/>
        </w:rPr>
        <w:t xml:space="preserve">a la </w:t>
      </w:r>
      <w:r w:rsidRPr="00805F02">
        <w:rPr>
          <w:rFonts w:ascii="Arial" w:eastAsia="Arial" w:hAnsi="Arial" w:cs="Arial"/>
          <w:sz w:val="32"/>
          <w:szCs w:val="32"/>
        </w:rPr>
        <w:t xml:space="preserve">concubina o concubino qué se dedicó prioritariamente a las labores del hogar. Sin </w:t>
      </w:r>
      <w:proofErr w:type="gramStart"/>
      <w:r w:rsidRPr="00805F02">
        <w:rPr>
          <w:rFonts w:ascii="Arial" w:eastAsia="Arial" w:hAnsi="Arial" w:cs="Arial"/>
          <w:sz w:val="32"/>
          <w:szCs w:val="32"/>
        </w:rPr>
        <w:t>embargo</w:t>
      </w:r>
      <w:proofErr w:type="gramEnd"/>
      <w:r w:rsidRPr="00805F02">
        <w:rPr>
          <w:rFonts w:ascii="Arial" w:eastAsia="Arial" w:hAnsi="Arial" w:cs="Arial"/>
          <w:sz w:val="32"/>
          <w:szCs w:val="32"/>
        </w:rPr>
        <w:t xml:space="preserve"> existe un vacío jurídico, en cuanto a la distribución de los bienes que se adquirieron durante el concubinato cuando una pareja da por terminada esta relación.</w:t>
      </w:r>
    </w:p>
    <w:p w:rsidR="000606F6" w:rsidRPr="00805F02" w:rsidRDefault="000275E5" w:rsidP="003A5FEC">
      <w:pPr>
        <w:spacing w:after="0" w:line="360" w:lineRule="auto"/>
        <w:jc w:val="both"/>
        <w:rPr>
          <w:rFonts w:ascii="Arial" w:eastAsia="Arial" w:hAnsi="Arial" w:cs="Arial"/>
          <w:sz w:val="32"/>
          <w:szCs w:val="32"/>
        </w:rPr>
      </w:pPr>
      <w:r w:rsidRPr="00805F02">
        <w:rPr>
          <w:rFonts w:ascii="Arial" w:eastAsia="Arial" w:hAnsi="Arial" w:cs="Arial"/>
          <w:sz w:val="32"/>
          <w:szCs w:val="32"/>
        </w:rPr>
        <w:t>Esta circunstancia vulnera sin lugar a dudas los derechos de quienes decidieron vivir bajo esta condición</w:t>
      </w:r>
      <w:r w:rsidR="000606F6" w:rsidRPr="00805F02">
        <w:rPr>
          <w:rFonts w:ascii="Arial" w:eastAsia="Arial" w:hAnsi="Arial" w:cs="Arial"/>
          <w:sz w:val="32"/>
          <w:szCs w:val="32"/>
        </w:rPr>
        <w:t>, principalmente</w:t>
      </w:r>
      <w:r w:rsidRPr="00805F02">
        <w:rPr>
          <w:rFonts w:ascii="Arial" w:eastAsia="Arial" w:hAnsi="Arial" w:cs="Arial"/>
          <w:sz w:val="32"/>
          <w:szCs w:val="32"/>
        </w:rPr>
        <w:t xml:space="preserve"> los derechos de las mujeres, pues son ellas en su mayoría quiénes se hacen cargo de las labores del hogar y la atención de los hijos</w:t>
      </w:r>
      <w:r w:rsidR="000606F6" w:rsidRPr="00805F02">
        <w:rPr>
          <w:rFonts w:ascii="Arial" w:eastAsia="Arial" w:hAnsi="Arial" w:cs="Arial"/>
          <w:sz w:val="32"/>
          <w:szCs w:val="32"/>
        </w:rPr>
        <w:t>.</w:t>
      </w:r>
      <w:r w:rsidR="00675DFE" w:rsidRPr="00805F02">
        <w:rPr>
          <w:rFonts w:ascii="Arial" w:eastAsia="Arial" w:hAnsi="Arial" w:cs="Arial"/>
          <w:sz w:val="32"/>
          <w:szCs w:val="32"/>
        </w:rPr>
        <w:t xml:space="preserve"> </w:t>
      </w:r>
    </w:p>
    <w:p w:rsidR="000606F6" w:rsidRPr="00805F02" w:rsidRDefault="000606F6" w:rsidP="003A5FEC">
      <w:pPr>
        <w:spacing w:after="0" w:line="360" w:lineRule="auto"/>
        <w:jc w:val="both"/>
        <w:rPr>
          <w:rFonts w:ascii="Arial" w:eastAsia="Arial" w:hAnsi="Arial" w:cs="Arial"/>
          <w:sz w:val="32"/>
          <w:szCs w:val="32"/>
        </w:rPr>
      </w:pPr>
    </w:p>
    <w:p w:rsidR="000275E5" w:rsidRPr="00805F02" w:rsidRDefault="000606F6" w:rsidP="003A5FEC">
      <w:pPr>
        <w:spacing w:after="0" w:line="360" w:lineRule="auto"/>
        <w:jc w:val="both"/>
        <w:rPr>
          <w:rFonts w:ascii="Arial" w:eastAsia="Arial" w:hAnsi="Arial" w:cs="Arial"/>
          <w:sz w:val="32"/>
          <w:szCs w:val="32"/>
        </w:rPr>
      </w:pPr>
      <w:r w:rsidRPr="00805F02">
        <w:rPr>
          <w:rFonts w:ascii="Arial" w:eastAsia="Arial" w:hAnsi="Arial" w:cs="Arial"/>
          <w:sz w:val="32"/>
          <w:szCs w:val="32"/>
        </w:rPr>
        <w:t>Datos</w:t>
      </w:r>
      <w:r w:rsidR="00675DFE" w:rsidRPr="00805F02">
        <w:rPr>
          <w:rFonts w:ascii="Arial" w:eastAsia="Arial" w:hAnsi="Arial" w:cs="Arial"/>
          <w:sz w:val="32"/>
          <w:szCs w:val="32"/>
        </w:rPr>
        <w:t xml:space="preserve"> de INEGI 2021 refieren </w:t>
      </w:r>
      <w:proofErr w:type="gramStart"/>
      <w:r w:rsidR="00675DFE" w:rsidRPr="00805F02">
        <w:rPr>
          <w:rFonts w:ascii="Arial" w:eastAsia="Arial" w:hAnsi="Arial" w:cs="Arial"/>
          <w:sz w:val="32"/>
          <w:szCs w:val="32"/>
        </w:rPr>
        <w:t>que</w:t>
      </w:r>
      <w:proofErr w:type="gramEnd"/>
      <w:r w:rsidR="00675DFE" w:rsidRPr="00805F02">
        <w:rPr>
          <w:rFonts w:ascii="Arial" w:eastAsia="Arial" w:hAnsi="Arial" w:cs="Arial"/>
          <w:sz w:val="32"/>
          <w:szCs w:val="32"/>
        </w:rPr>
        <w:t xml:space="preserve"> en nuestra entidad, de las personas que realizan actividad</w:t>
      </w:r>
      <w:r w:rsidRPr="00805F02">
        <w:rPr>
          <w:rFonts w:ascii="Arial" w:eastAsia="Arial" w:hAnsi="Arial" w:cs="Arial"/>
          <w:sz w:val="32"/>
          <w:szCs w:val="32"/>
        </w:rPr>
        <w:t>es</w:t>
      </w:r>
      <w:r w:rsidR="00675DFE" w:rsidRPr="00805F02">
        <w:rPr>
          <w:rFonts w:ascii="Arial" w:eastAsia="Arial" w:hAnsi="Arial" w:cs="Arial"/>
          <w:sz w:val="32"/>
          <w:szCs w:val="32"/>
        </w:rPr>
        <w:t xml:space="preserve"> doméstica y cuidado de los hijos, seis de cada 10 son mujeres</w:t>
      </w:r>
      <w:r w:rsidR="00EE2423" w:rsidRPr="00805F02">
        <w:rPr>
          <w:rFonts w:ascii="Arial" w:eastAsia="Arial" w:hAnsi="Arial" w:cs="Arial"/>
          <w:sz w:val="32"/>
          <w:szCs w:val="32"/>
        </w:rPr>
        <w:t>;</w:t>
      </w:r>
      <w:r w:rsidRPr="00805F02">
        <w:rPr>
          <w:rFonts w:ascii="Arial" w:eastAsia="Arial" w:hAnsi="Arial" w:cs="Arial"/>
          <w:sz w:val="32"/>
          <w:szCs w:val="32"/>
        </w:rPr>
        <w:t xml:space="preserve"> representando el</w:t>
      </w:r>
      <w:r w:rsidR="00675DFE" w:rsidRPr="00805F02">
        <w:rPr>
          <w:rFonts w:ascii="Arial" w:eastAsia="Arial" w:hAnsi="Arial" w:cs="Arial"/>
          <w:sz w:val="32"/>
          <w:szCs w:val="32"/>
        </w:rPr>
        <w:t xml:space="preserve"> </w:t>
      </w:r>
      <w:r w:rsidRPr="00805F02">
        <w:rPr>
          <w:rFonts w:ascii="Arial" w:eastAsia="Arial" w:hAnsi="Arial" w:cs="Arial"/>
          <w:sz w:val="32"/>
          <w:szCs w:val="32"/>
        </w:rPr>
        <w:t>58.8% de la población total</w:t>
      </w:r>
      <w:r w:rsidR="00675DFE" w:rsidRPr="00805F02">
        <w:rPr>
          <w:rFonts w:ascii="Arial" w:eastAsia="Arial" w:hAnsi="Arial" w:cs="Arial"/>
          <w:sz w:val="32"/>
          <w:szCs w:val="32"/>
        </w:rPr>
        <w:t xml:space="preserve">. Esto quiere decir que un aproximado </w:t>
      </w:r>
      <w:proofErr w:type="gramStart"/>
      <w:r w:rsidR="00675DFE" w:rsidRPr="00805F02">
        <w:rPr>
          <w:rFonts w:ascii="Arial" w:eastAsia="Arial" w:hAnsi="Arial" w:cs="Arial"/>
          <w:sz w:val="32"/>
          <w:szCs w:val="32"/>
        </w:rPr>
        <w:t>de  5</w:t>
      </w:r>
      <w:proofErr w:type="gramEnd"/>
      <w:r w:rsidRPr="00805F02">
        <w:rPr>
          <w:rFonts w:ascii="Arial" w:eastAsia="Arial" w:hAnsi="Arial" w:cs="Arial"/>
          <w:sz w:val="32"/>
          <w:szCs w:val="32"/>
        </w:rPr>
        <w:t>, 099,851</w:t>
      </w:r>
      <w:r w:rsidR="00675DFE" w:rsidRPr="00805F02">
        <w:rPr>
          <w:rFonts w:ascii="Arial" w:eastAsia="Arial" w:hAnsi="Arial" w:cs="Arial"/>
          <w:sz w:val="32"/>
          <w:szCs w:val="32"/>
        </w:rPr>
        <w:t xml:space="preserve"> mujeres en nuestra entidad </w:t>
      </w:r>
      <w:r w:rsidRPr="00805F02">
        <w:rPr>
          <w:rFonts w:ascii="Arial" w:eastAsia="Arial" w:hAnsi="Arial" w:cs="Arial"/>
          <w:sz w:val="32"/>
          <w:szCs w:val="32"/>
        </w:rPr>
        <w:t>dedica</w:t>
      </w:r>
      <w:r w:rsidR="00675DFE" w:rsidRPr="00805F02">
        <w:rPr>
          <w:rFonts w:ascii="Arial" w:eastAsia="Arial" w:hAnsi="Arial" w:cs="Arial"/>
          <w:sz w:val="32"/>
          <w:szCs w:val="32"/>
        </w:rPr>
        <w:t xml:space="preserve"> más de 18 horas al día a estas labores</w:t>
      </w:r>
      <w:r w:rsidRPr="00805F02">
        <w:rPr>
          <w:rFonts w:ascii="Arial" w:eastAsia="Arial" w:hAnsi="Arial" w:cs="Arial"/>
          <w:sz w:val="32"/>
          <w:szCs w:val="32"/>
        </w:rPr>
        <w:t>, de las cuales 1,013.970 se encuentran en unidas en concubinato.</w:t>
      </w:r>
    </w:p>
    <w:p w:rsidR="000606F6" w:rsidRPr="00805F02" w:rsidRDefault="000606F6" w:rsidP="003A5FEC">
      <w:pPr>
        <w:spacing w:after="0" w:line="360" w:lineRule="auto"/>
        <w:jc w:val="both"/>
        <w:rPr>
          <w:rFonts w:ascii="Arial" w:eastAsia="Arial" w:hAnsi="Arial" w:cs="Arial"/>
          <w:sz w:val="32"/>
          <w:szCs w:val="32"/>
        </w:rPr>
      </w:pPr>
      <w:r w:rsidRPr="00805F02">
        <w:rPr>
          <w:rFonts w:ascii="Arial" w:eastAsia="Arial" w:hAnsi="Arial" w:cs="Arial"/>
          <w:sz w:val="32"/>
          <w:szCs w:val="32"/>
        </w:rPr>
        <w:t xml:space="preserve">En relación </w:t>
      </w:r>
      <w:r w:rsidR="00EE2423" w:rsidRPr="00805F02">
        <w:rPr>
          <w:rFonts w:ascii="Arial" w:eastAsia="Arial" w:hAnsi="Arial" w:cs="Arial"/>
          <w:sz w:val="32"/>
          <w:szCs w:val="32"/>
        </w:rPr>
        <w:t xml:space="preserve">estas </w:t>
      </w:r>
      <w:r w:rsidRPr="00805F02">
        <w:rPr>
          <w:rFonts w:ascii="Arial" w:eastAsia="Arial" w:hAnsi="Arial" w:cs="Arial"/>
          <w:sz w:val="32"/>
          <w:szCs w:val="32"/>
        </w:rPr>
        <w:t xml:space="preserve"> cifras es importante referir que a diario son promovidos cientos de juicios ante los juzgados familiares por parte de personas que deciden separarse después</w:t>
      </w:r>
      <w:r w:rsidR="00805F02" w:rsidRPr="00805F02">
        <w:rPr>
          <w:rFonts w:ascii="Arial" w:eastAsia="Arial" w:hAnsi="Arial" w:cs="Arial"/>
          <w:sz w:val="32"/>
          <w:szCs w:val="32"/>
        </w:rPr>
        <w:t xml:space="preserve"> de hab</w:t>
      </w:r>
      <w:r w:rsidRPr="00805F02">
        <w:rPr>
          <w:rFonts w:ascii="Arial" w:eastAsia="Arial" w:hAnsi="Arial" w:cs="Arial"/>
          <w:sz w:val="32"/>
          <w:szCs w:val="32"/>
        </w:rPr>
        <w:t xml:space="preserve">er estado unidos en concubinato, sin embargo no existe un mecanismo legal que señale el procedimiento para la distribución de los bienes que se adquirieron durante el tiempo que duro la relación, bajo este contexto la Suprema Corte de Justicia de la Nación </w:t>
      </w:r>
      <w:proofErr w:type="spellStart"/>
      <w:r w:rsidRPr="00805F02">
        <w:rPr>
          <w:rFonts w:ascii="Arial" w:eastAsia="Arial" w:hAnsi="Arial" w:cs="Arial"/>
          <w:sz w:val="32"/>
          <w:szCs w:val="32"/>
        </w:rPr>
        <w:t>a</w:t>
      </w:r>
      <w:proofErr w:type="spellEnd"/>
      <w:r w:rsidRPr="00805F02">
        <w:rPr>
          <w:rFonts w:ascii="Arial" w:eastAsia="Arial" w:hAnsi="Arial" w:cs="Arial"/>
          <w:sz w:val="32"/>
          <w:szCs w:val="32"/>
        </w:rPr>
        <w:t xml:space="preserve"> emitido criterios respecto a esta problemática,</w:t>
      </w:r>
      <w:r w:rsidR="003663F0" w:rsidRPr="00805F02">
        <w:rPr>
          <w:rFonts w:ascii="Arial" w:eastAsia="Arial" w:hAnsi="Arial" w:cs="Arial"/>
          <w:sz w:val="32"/>
          <w:szCs w:val="32"/>
        </w:rPr>
        <w:t xml:space="preserve"> argumentando en un</w:t>
      </w:r>
      <w:r w:rsidR="00EE2423" w:rsidRPr="00805F02">
        <w:rPr>
          <w:rFonts w:ascii="Arial" w:eastAsia="Arial" w:hAnsi="Arial" w:cs="Arial"/>
          <w:sz w:val="32"/>
          <w:szCs w:val="32"/>
        </w:rPr>
        <w:t>a sentencia</w:t>
      </w:r>
      <w:r w:rsidR="003663F0" w:rsidRPr="00805F02">
        <w:rPr>
          <w:rFonts w:ascii="Arial" w:eastAsia="Arial" w:hAnsi="Arial" w:cs="Arial"/>
          <w:sz w:val="32"/>
          <w:szCs w:val="32"/>
        </w:rPr>
        <w:t xml:space="preserve"> particular lo siguiente;</w:t>
      </w:r>
    </w:p>
    <w:p w:rsidR="003663F0" w:rsidRPr="00805F02" w:rsidRDefault="003663F0" w:rsidP="003A5FEC">
      <w:pPr>
        <w:spacing w:after="0" w:line="360" w:lineRule="auto"/>
        <w:jc w:val="both"/>
        <w:rPr>
          <w:rFonts w:ascii="Arial" w:eastAsia="Arial" w:hAnsi="Arial" w:cs="Arial"/>
          <w:sz w:val="32"/>
          <w:szCs w:val="32"/>
        </w:rPr>
      </w:pPr>
    </w:p>
    <w:p w:rsidR="003663F0" w:rsidRPr="00805F02" w:rsidRDefault="003663F0" w:rsidP="003A5FEC">
      <w:pPr>
        <w:spacing w:after="0" w:line="360" w:lineRule="auto"/>
        <w:jc w:val="both"/>
        <w:rPr>
          <w:rFonts w:ascii="Arial" w:eastAsia="Arial" w:hAnsi="Arial" w:cs="Arial"/>
          <w:i/>
          <w:sz w:val="32"/>
          <w:szCs w:val="32"/>
        </w:rPr>
      </w:pPr>
      <w:r w:rsidRPr="00805F02">
        <w:rPr>
          <w:rFonts w:ascii="Arial" w:eastAsia="Arial" w:hAnsi="Arial" w:cs="Arial"/>
          <w:i/>
          <w:sz w:val="32"/>
          <w:szCs w:val="32"/>
        </w:rPr>
        <w:t>“Debe reconocerse la posibilidad de liquidar los bienes ad</w:t>
      </w:r>
      <w:r w:rsidR="003A5FEC" w:rsidRPr="00805F02">
        <w:rPr>
          <w:rFonts w:ascii="Arial" w:eastAsia="Arial" w:hAnsi="Arial" w:cs="Arial"/>
          <w:i/>
          <w:sz w:val="32"/>
          <w:szCs w:val="32"/>
        </w:rPr>
        <w:t xml:space="preserve">quiridos durante el concubinato </w:t>
      </w:r>
      <w:r w:rsidRPr="00805F02">
        <w:rPr>
          <w:rFonts w:ascii="Arial" w:eastAsia="Arial" w:hAnsi="Arial" w:cs="Arial"/>
          <w:i/>
          <w:sz w:val="32"/>
          <w:szCs w:val="32"/>
        </w:rPr>
        <w:t>sustentándose en el trabajo común de los concubinos y bajo las reglas de una sociedad civil, toda vez que se probó que el bien inmueble se a</w:t>
      </w:r>
      <w:r w:rsidR="003A5FEC" w:rsidRPr="00805F02">
        <w:rPr>
          <w:rFonts w:ascii="Arial" w:eastAsia="Arial" w:hAnsi="Arial" w:cs="Arial"/>
          <w:i/>
          <w:sz w:val="32"/>
          <w:szCs w:val="32"/>
        </w:rPr>
        <w:t xml:space="preserve">dquirió con base en el esfuerzo </w:t>
      </w:r>
      <w:r w:rsidRPr="00805F02">
        <w:rPr>
          <w:rFonts w:ascii="Arial" w:eastAsia="Arial" w:hAnsi="Arial" w:cs="Arial"/>
          <w:i/>
          <w:sz w:val="32"/>
          <w:szCs w:val="32"/>
        </w:rPr>
        <w:t>conjunto de ambos en el negocio que compartían”.</w:t>
      </w:r>
      <w:r w:rsidRPr="00805F02">
        <w:rPr>
          <w:rStyle w:val="Refdenotaalpie"/>
          <w:rFonts w:ascii="Arial" w:eastAsia="Arial" w:hAnsi="Arial" w:cs="Arial"/>
          <w:i/>
          <w:sz w:val="32"/>
          <w:szCs w:val="32"/>
        </w:rPr>
        <w:footnoteReference w:id="2"/>
      </w:r>
    </w:p>
    <w:p w:rsidR="000606F6" w:rsidRPr="00805F02" w:rsidRDefault="000606F6" w:rsidP="003A5FEC">
      <w:pPr>
        <w:spacing w:after="0" w:line="360" w:lineRule="auto"/>
        <w:jc w:val="both"/>
        <w:rPr>
          <w:rFonts w:ascii="Arial" w:eastAsia="Arial" w:hAnsi="Arial" w:cs="Arial"/>
          <w:sz w:val="32"/>
          <w:szCs w:val="32"/>
        </w:rPr>
      </w:pPr>
    </w:p>
    <w:p w:rsidR="003663F0" w:rsidRPr="00805F02" w:rsidRDefault="003663F0" w:rsidP="003A5FEC">
      <w:pPr>
        <w:spacing w:after="0" w:line="360" w:lineRule="auto"/>
        <w:jc w:val="both"/>
        <w:rPr>
          <w:rFonts w:ascii="Arial" w:hAnsi="Arial" w:cs="Arial"/>
          <w:sz w:val="32"/>
          <w:szCs w:val="32"/>
        </w:rPr>
      </w:pPr>
      <w:r w:rsidRPr="00805F02">
        <w:rPr>
          <w:rFonts w:ascii="Arial" w:hAnsi="Arial" w:cs="Arial"/>
          <w:sz w:val="32"/>
          <w:szCs w:val="32"/>
        </w:rPr>
        <w:t>La distribución de los bienes al término de</w:t>
      </w:r>
      <w:r w:rsidR="00805F02" w:rsidRPr="00805F02">
        <w:rPr>
          <w:rFonts w:ascii="Arial" w:hAnsi="Arial" w:cs="Arial"/>
          <w:sz w:val="32"/>
          <w:szCs w:val="32"/>
        </w:rPr>
        <w:t>l</w:t>
      </w:r>
      <w:r w:rsidRPr="00805F02">
        <w:rPr>
          <w:rFonts w:ascii="Arial" w:hAnsi="Arial" w:cs="Arial"/>
          <w:sz w:val="32"/>
          <w:szCs w:val="32"/>
        </w:rPr>
        <w:t xml:space="preserve"> concubinato bajo las</w:t>
      </w:r>
      <w:r w:rsidR="008C0034" w:rsidRPr="00805F02">
        <w:rPr>
          <w:rFonts w:ascii="Arial" w:hAnsi="Arial" w:cs="Arial"/>
          <w:sz w:val="32"/>
          <w:szCs w:val="32"/>
        </w:rPr>
        <w:t xml:space="preserve"> mismas</w:t>
      </w:r>
      <w:r w:rsidRPr="00805F02">
        <w:rPr>
          <w:rFonts w:ascii="Arial" w:hAnsi="Arial" w:cs="Arial"/>
          <w:sz w:val="32"/>
          <w:szCs w:val="32"/>
        </w:rPr>
        <w:t xml:space="preserve"> reglas de la sociedad civil no crea un derecho nuevo para esta figura</w:t>
      </w:r>
      <w:r w:rsidR="003A5FEC" w:rsidRPr="00805F02">
        <w:rPr>
          <w:rFonts w:ascii="Arial" w:hAnsi="Arial" w:cs="Arial"/>
          <w:sz w:val="32"/>
          <w:szCs w:val="32"/>
        </w:rPr>
        <w:t xml:space="preserve">. </w:t>
      </w:r>
      <w:r w:rsidRPr="00805F02">
        <w:rPr>
          <w:rFonts w:ascii="Arial" w:hAnsi="Arial" w:cs="Arial"/>
          <w:sz w:val="32"/>
          <w:szCs w:val="32"/>
        </w:rPr>
        <w:t xml:space="preserve">En realidad, su construcción argumentativa, parte del mandato de protección igualitaria a las familias, misma que es contemplada en el artículo 4o. de la Constitución Federal, en este sentido se debe reconocer la posibilidad de establecer la liquidación o distribución de los bienes adquiridos durante el concubinato bajo el principio de igualdad y proporcionalidad, atendiendo las particulares de cada caso, </w:t>
      </w:r>
      <w:r w:rsidR="008C0034" w:rsidRPr="00805F02">
        <w:rPr>
          <w:rFonts w:ascii="Arial" w:hAnsi="Arial" w:cs="Arial"/>
          <w:sz w:val="32"/>
          <w:szCs w:val="32"/>
        </w:rPr>
        <w:t>esto claro,</w:t>
      </w:r>
      <w:r w:rsidRPr="00805F02">
        <w:rPr>
          <w:rFonts w:ascii="Arial" w:hAnsi="Arial" w:cs="Arial"/>
          <w:sz w:val="32"/>
          <w:szCs w:val="32"/>
        </w:rPr>
        <w:t xml:space="preserve"> a partir de las condiciones en las que conformaron su </w:t>
      </w:r>
      <w:r w:rsidR="003A5FEC" w:rsidRPr="00805F02">
        <w:rPr>
          <w:rFonts w:ascii="Arial" w:hAnsi="Arial" w:cs="Arial"/>
          <w:sz w:val="32"/>
          <w:szCs w:val="32"/>
        </w:rPr>
        <w:t>unión</w:t>
      </w:r>
      <w:r w:rsidR="00805F02" w:rsidRPr="00805F02">
        <w:rPr>
          <w:rFonts w:ascii="Arial" w:hAnsi="Arial" w:cs="Arial"/>
          <w:sz w:val="32"/>
          <w:szCs w:val="32"/>
        </w:rPr>
        <w:t xml:space="preserve">, </w:t>
      </w:r>
      <w:r w:rsidR="008C0034" w:rsidRPr="00805F02">
        <w:rPr>
          <w:rFonts w:ascii="Arial" w:hAnsi="Arial" w:cs="Arial"/>
          <w:sz w:val="32"/>
          <w:szCs w:val="32"/>
        </w:rPr>
        <w:t xml:space="preserve">por ejemplo; </w:t>
      </w:r>
      <w:r w:rsidR="003A5FEC" w:rsidRPr="00805F02">
        <w:rPr>
          <w:rFonts w:ascii="Arial" w:hAnsi="Arial" w:cs="Arial"/>
          <w:sz w:val="32"/>
          <w:szCs w:val="32"/>
        </w:rPr>
        <w:t xml:space="preserve">en el supuesto de que los </w:t>
      </w:r>
      <w:r w:rsidRPr="00805F02">
        <w:rPr>
          <w:rFonts w:ascii="Arial" w:hAnsi="Arial" w:cs="Arial"/>
          <w:sz w:val="32"/>
          <w:szCs w:val="32"/>
        </w:rPr>
        <w:t>bienes se sustentara</w:t>
      </w:r>
      <w:r w:rsidR="003A5FEC" w:rsidRPr="00805F02">
        <w:rPr>
          <w:rFonts w:ascii="Arial" w:hAnsi="Arial" w:cs="Arial"/>
          <w:sz w:val="32"/>
          <w:szCs w:val="32"/>
        </w:rPr>
        <w:t>n</w:t>
      </w:r>
      <w:r w:rsidRPr="00805F02">
        <w:rPr>
          <w:rFonts w:ascii="Arial" w:hAnsi="Arial" w:cs="Arial"/>
          <w:sz w:val="32"/>
          <w:szCs w:val="32"/>
        </w:rPr>
        <w:t xml:space="preserve"> como producto del trabajo de ambos</w:t>
      </w:r>
      <w:r w:rsidR="00805F02" w:rsidRPr="00805F02">
        <w:rPr>
          <w:rFonts w:ascii="Arial" w:hAnsi="Arial" w:cs="Arial"/>
          <w:sz w:val="32"/>
          <w:szCs w:val="32"/>
        </w:rPr>
        <w:t>,</w:t>
      </w:r>
      <w:r w:rsidR="008C0034" w:rsidRPr="00805F02">
        <w:rPr>
          <w:rFonts w:ascii="Arial" w:hAnsi="Arial" w:cs="Arial"/>
          <w:sz w:val="32"/>
          <w:szCs w:val="32"/>
        </w:rPr>
        <w:t xml:space="preserve"> estos podrían ser dividido</w:t>
      </w:r>
      <w:r w:rsidR="0082544C" w:rsidRPr="00805F02">
        <w:rPr>
          <w:rFonts w:ascii="Arial" w:hAnsi="Arial" w:cs="Arial"/>
          <w:sz w:val="32"/>
          <w:szCs w:val="32"/>
        </w:rPr>
        <w:t>s</w:t>
      </w:r>
      <w:r w:rsidR="008C0034" w:rsidRPr="00805F02">
        <w:rPr>
          <w:rFonts w:ascii="Arial" w:hAnsi="Arial" w:cs="Arial"/>
          <w:sz w:val="32"/>
          <w:szCs w:val="32"/>
        </w:rPr>
        <w:t xml:space="preserve"> en común acuerdo en partes iguales</w:t>
      </w:r>
      <w:r w:rsidR="003A5FEC" w:rsidRPr="00805F02">
        <w:rPr>
          <w:rFonts w:ascii="Arial" w:hAnsi="Arial" w:cs="Arial"/>
          <w:sz w:val="32"/>
          <w:szCs w:val="32"/>
        </w:rPr>
        <w:t>, o en la circunstancia de que uno</w:t>
      </w:r>
      <w:r w:rsidR="0082544C" w:rsidRPr="00805F02">
        <w:rPr>
          <w:rFonts w:ascii="Arial" w:hAnsi="Arial" w:cs="Arial"/>
          <w:sz w:val="32"/>
          <w:szCs w:val="32"/>
        </w:rPr>
        <w:t xml:space="preserve"> de</w:t>
      </w:r>
      <w:r w:rsidR="003A5FEC" w:rsidRPr="00805F02">
        <w:rPr>
          <w:rFonts w:ascii="Arial" w:hAnsi="Arial" w:cs="Arial"/>
          <w:sz w:val="32"/>
          <w:szCs w:val="32"/>
        </w:rPr>
        <w:t xml:space="preserve"> ellos se dedicara únicamente a las labores del hogar, </w:t>
      </w:r>
      <w:r w:rsidR="008C0034" w:rsidRPr="00805F02">
        <w:rPr>
          <w:rFonts w:ascii="Arial" w:hAnsi="Arial" w:cs="Arial"/>
          <w:sz w:val="32"/>
          <w:szCs w:val="32"/>
        </w:rPr>
        <w:t xml:space="preserve">le </w:t>
      </w:r>
      <w:r w:rsidR="003A5FEC" w:rsidRPr="00805F02">
        <w:rPr>
          <w:rFonts w:ascii="Arial" w:hAnsi="Arial" w:cs="Arial"/>
          <w:sz w:val="32"/>
          <w:szCs w:val="32"/>
        </w:rPr>
        <w:t>correspondería</w:t>
      </w:r>
      <w:r w:rsidR="008C0034" w:rsidRPr="00805F02">
        <w:rPr>
          <w:rFonts w:ascii="Arial" w:hAnsi="Arial" w:cs="Arial"/>
          <w:sz w:val="32"/>
          <w:szCs w:val="32"/>
        </w:rPr>
        <w:t xml:space="preserve"> sin excepción </w:t>
      </w:r>
      <w:r w:rsidR="003A5FEC" w:rsidRPr="00805F02">
        <w:rPr>
          <w:rFonts w:ascii="Arial" w:hAnsi="Arial" w:cs="Arial"/>
          <w:sz w:val="32"/>
          <w:szCs w:val="32"/>
        </w:rPr>
        <w:t>hasta el 50 %</w:t>
      </w:r>
      <w:r w:rsidR="008C0034" w:rsidRPr="00805F02">
        <w:rPr>
          <w:rFonts w:ascii="Arial" w:hAnsi="Arial" w:cs="Arial"/>
          <w:sz w:val="32"/>
          <w:szCs w:val="32"/>
        </w:rPr>
        <w:t>, bajo el principio de protección social, con la finalidad de evitar que una de las partes quede desprotegida o en estado de vulnerabilidad.</w:t>
      </w:r>
    </w:p>
    <w:p w:rsidR="008C0034" w:rsidRPr="00805F02" w:rsidRDefault="008C0034" w:rsidP="003A5FEC">
      <w:pPr>
        <w:spacing w:after="0" w:line="360" w:lineRule="auto"/>
        <w:jc w:val="both"/>
        <w:rPr>
          <w:rFonts w:ascii="Arial" w:hAnsi="Arial" w:cs="Arial"/>
          <w:sz w:val="32"/>
          <w:szCs w:val="32"/>
        </w:rPr>
      </w:pPr>
    </w:p>
    <w:p w:rsidR="00805F02" w:rsidRPr="00805F02" w:rsidRDefault="00805F02" w:rsidP="003A5FEC">
      <w:pPr>
        <w:spacing w:after="0" w:line="360" w:lineRule="auto"/>
        <w:jc w:val="both"/>
        <w:rPr>
          <w:rFonts w:ascii="Arial" w:hAnsi="Arial" w:cs="Arial"/>
          <w:sz w:val="32"/>
          <w:szCs w:val="32"/>
        </w:rPr>
      </w:pPr>
    </w:p>
    <w:p w:rsidR="003663F0" w:rsidRPr="00805F02" w:rsidRDefault="008C0034" w:rsidP="003A5FEC">
      <w:pPr>
        <w:spacing w:after="0" w:line="360" w:lineRule="auto"/>
        <w:jc w:val="both"/>
        <w:rPr>
          <w:rFonts w:ascii="Arial" w:hAnsi="Arial" w:cs="Arial"/>
          <w:sz w:val="32"/>
          <w:szCs w:val="32"/>
        </w:rPr>
      </w:pPr>
      <w:r w:rsidRPr="00805F02">
        <w:rPr>
          <w:rFonts w:ascii="Arial" w:hAnsi="Arial" w:cs="Arial"/>
          <w:sz w:val="32"/>
          <w:szCs w:val="32"/>
        </w:rPr>
        <w:t>Con esta iniciativa buscamos dar certidumbre legal</w:t>
      </w:r>
      <w:r w:rsidR="00805F02" w:rsidRPr="00805F02">
        <w:rPr>
          <w:rFonts w:ascii="Arial" w:hAnsi="Arial" w:cs="Arial"/>
          <w:sz w:val="32"/>
          <w:szCs w:val="32"/>
        </w:rPr>
        <w:t>,</w:t>
      </w:r>
      <w:r w:rsidRPr="00805F02">
        <w:rPr>
          <w:rFonts w:ascii="Arial" w:hAnsi="Arial" w:cs="Arial"/>
          <w:sz w:val="32"/>
          <w:szCs w:val="32"/>
        </w:rPr>
        <w:t xml:space="preserve"> principalmente a las mujeres que por años estuvieron unidas en concubinato y que por razón diversa hayan decidido separarse, </w:t>
      </w:r>
      <w:r w:rsidR="00ED1AB0" w:rsidRPr="00805F02">
        <w:rPr>
          <w:rFonts w:ascii="Arial" w:hAnsi="Arial" w:cs="Arial"/>
          <w:sz w:val="32"/>
          <w:szCs w:val="32"/>
        </w:rPr>
        <w:t xml:space="preserve">este mecanismo constituye una protección integral aun y cuando no se conformó de manera formal el matrimonio, si bien los vínculos afectivos pueden romperse, no es así con </w:t>
      </w:r>
      <w:r w:rsidR="00805F02" w:rsidRPr="00805F02">
        <w:rPr>
          <w:rFonts w:ascii="Arial" w:hAnsi="Arial" w:cs="Arial"/>
          <w:sz w:val="32"/>
          <w:szCs w:val="32"/>
        </w:rPr>
        <w:t xml:space="preserve">los derechos y </w:t>
      </w:r>
      <w:r w:rsidR="00ED1AB0" w:rsidRPr="00805F02">
        <w:rPr>
          <w:rFonts w:ascii="Arial" w:hAnsi="Arial" w:cs="Arial"/>
          <w:sz w:val="32"/>
          <w:szCs w:val="32"/>
        </w:rPr>
        <w:t xml:space="preserve">las obligaciones, es por ello que como legisladores tenemos la responsabilidad de establecer reglas claras en favor de la protección jurídica, económica y social de nuestras familias. </w:t>
      </w:r>
    </w:p>
    <w:p w:rsidR="003663F0" w:rsidRPr="00805F02" w:rsidRDefault="003663F0" w:rsidP="003A5FEC">
      <w:pPr>
        <w:spacing w:after="0" w:line="360" w:lineRule="auto"/>
        <w:jc w:val="center"/>
        <w:rPr>
          <w:rFonts w:ascii="Arial" w:eastAsia="Arial" w:hAnsi="Arial" w:cs="Arial"/>
          <w:sz w:val="32"/>
          <w:szCs w:val="32"/>
        </w:rPr>
      </w:pPr>
    </w:p>
    <w:p w:rsidR="00232EC0" w:rsidRPr="00805F02" w:rsidRDefault="008D09BB" w:rsidP="0082544C">
      <w:pPr>
        <w:spacing w:after="0" w:line="360" w:lineRule="auto"/>
        <w:jc w:val="center"/>
        <w:rPr>
          <w:rFonts w:ascii="Arial" w:eastAsia="Arial" w:hAnsi="Arial" w:cs="Arial"/>
          <w:b/>
          <w:sz w:val="32"/>
          <w:szCs w:val="32"/>
        </w:rPr>
      </w:pPr>
      <w:r w:rsidRPr="00805F02">
        <w:rPr>
          <w:rFonts w:ascii="Arial" w:eastAsia="Arial" w:hAnsi="Arial" w:cs="Arial"/>
          <w:b/>
          <w:sz w:val="32"/>
          <w:szCs w:val="32"/>
        </w:rPr>
        <w:t>ATENTAMENTE</w:t>
      </w:r>
    </w:p>
    <w:p w:rsidR="00232EC0" w:rsidRPr="00805F02" w:rsidRDefault="008D09BB" w:rsidP="003A5FEC">
      <w:pPr>
        <w:spacing w:after="0" w:line="360" w:lineRule="auto"/>
        <w:jc w:val="center"/>
        <w:rPr>
          <w:rFonts w:ascii="Arial" w:eastAsia="Arial" w:hAnsi="Arial" w:cs="Arial"/>
          <w:b/>
          <w:sz w:val="32"/>
          <w:szCs w:val="32"/>
        </w:rPr>
      </w:pPr>
      <w:r w:rsidRPr="00805F02">
        <w:rPr>
          <w:rFonts w:ascii="Arial" w:eastAsia="Arial" w:hAnsi="Arial" w:cs="Arial"/>
          <w:b/>
          <w:sz w:val="32"/>
          <w:szCs w:val="32"/>
        </w:rPr>
        <w:t>DIP. MA. TRINIDAD FRANCO ARPERO</w:t>
      </w:r>
    </w:p>
    <w:p w:rsidR="00232EC0" w:rsidRPr="00805F02" w:rsidRDefault="008D09BB" w:rsidP="003A5FEC">
      <w:pPr>
        <w:spacing w:after="0" w:line="360" w:lineRule="auto"/>
        <w:jc w:val="center"/>
        <w:rPr>
          <w:rFonts w:ascii="Arial" w:eastAsia="Arial" w:hAnsi="Arial" w:cs="Arial"/>
          <w:b/>
          <w:sz w:val="32"/>
          <w:szCs w:val="32"/>
        </w:rPr>
      </w:pPr>
      <w:r w:rsidRPr="00805F02">
        <w:rPr>
          <w:rFonts w:ascii="Arial" w:eastAsia="Arial" w:hAnsi="Arial" w:cs="Arial"/>
          <w:b/>
          <w:sz w:val="32"/>
          <w:szCs w:val="32"/>
        </w:rPr>
        <w:t>PROPONENTE</w:t>
      </w:r>
    </w:p>
    <w:p w:rsidR="00232EC0" w:rsidRPr="00805F02" w:rsidRDefault="008D09BB" w:rsidP="003A5FEC">
      <w:pPr>
        <w:spacing w:line="360" w:lineRule="auto"/>
        <w:rPr>
          <w:rFonts w:ascii="Arial" w:eastAsia="Arial" w:hAnsi="Arial" w:cs="Arial"/>
          <w:sz w:val="32"/>
          <w:szCs w:val="32"/>
        </w:rPr>
      </w:pPr>
      <w:r w:rsidRPr="00805F02">
        <w:rPr>
          <w:rFonts w:ascii="Arial" w:hAnsi="Arial" w:cs="Arial"/>
          <w:sz w:val="32"/>
          <w:szCs w:val="32"/>
        </w:rPr>
        <w:br w:type="page"/>
      </w:r>
    </w:p>
    <w:p w:rsidR="00232EC0" w:rsidRPr="00805F02" w:rsidRDefault="008D09BB" w:rsidP="003A5FEC">
      <w:pPr>
        <w:spacing w:line="360" w:lineRule="auto"/>
        <w:jc w:val="center"/>
        <w:rPr>
          <w:rFonts w:ascii="Arial" w:eastAsia="Arial" w:hAnsi="Arial" w:cs="Arial"/>
          <w:b/>
          <w:sz w:val="32"/>
          <w:szCs w:val="32"/>
        </w:rPr>
      </w:pPr>
      <w:r w:rsidRPr="00805F02">
        <w:rPr>
          <w:rFonts w:ascii="Arial" w:eastAsia="Arial" w:hAnsi="Arial" w:cs="Arial"/>
          <w:b/>
          <w:sz w:val="32"/>
          <w:szCs w:val="32"/>
        </w:rPr>
        <w:t>PROYECTO DE DECRETO</w:t>
      </w:r>
    </w:p>
    <w:p w:rsidR="00232EC0" w:rsidRPr="00805F02" w:rsidRDefault="00232EC0" w:rsidP="003A5FEC">
      <w:pPr>
        <w:spacing w:line="360" w:lineRule="auto"/>
        <w:rPr>
          <w:rFonts w:ascii="Arial" w:eastAsia="Arial" w:hAnsi="Arial" w:cs="Arial"/>
          <w:sz w:val="32"/>
          <w:szCs w:val="32"/>
        </w:rPr>
      </w:pPr>
    </w:p>
    <w:p w:rsidR="00232EC0" w:rsidRPr="00805F02" w:rsidRDefault="008D09BB" w:rsidP="003A5FEC">
      <w:pPr>
        <w:spacing w:line="360" w:lineRule="auto"/>
        <w:rPr>
          <w:rFonts w:ascii="Arial" w:eastAsia="Arial" w:hAnsi="Arial" w:cs="Arial"/>
          <w:b/>
          <w:sz w:val="32"/>
          <w:szCs w:val="32"/>
        </w:rPr>
      </w:pPr>
      <w:r w:rsidRPr="00805F02">
        <w:rPr>
          <w:rFonts w:ascii="Arial" w:eastAsia="Arial" w:hAnsi="Arial" w:cs="Arial"/>
          <w:b/>
          <w:sz w:val="32"/>
          <w:szCs w:val="32"/>
        </w:rPr>
        <w:t xml:space="preserve">DECRETO </w:t>
      </w:r>
      <w:proofErr w:type="spellStart"/>
      <w:r w:rsidRPr="00805F02">
        <w:rPr>
          <w:rFonts w:ascii="Arial" w:eastAsia="Arial" w:hAnsi="Arial" w:cs="Arial"/>
          <w:b/>
          <w:sz w:val="32"/>
          <w:szCs w:val="32"/>
        </w:rPr>
        <w:t>N°</w:t>
      </w:r>
      <w:proofErr w:type="spellEnd"/>
      <w:r w:rsidRPr="00805F02">
        <w:rPr>
          <w:rFonts w:ascii="Arial" w:eastAsia="Arial" w:hAnsi="Arial" w:cs="Arial"/>
          <w:b/>
          <w:sz w:val="32"/>
          <w:szCs w:val="32"/>
        </w:rPr>
        <w:t>___</w:t>
      </w:r>
    </w:p>
    <w:p w:rsidR="00232EC0" w:rsidRPr="00805F02" w:rsidRDefault="008D09BB" w:rsidP="003A5FEC">
      <w:pPr>
        <w:spacing w:line="360" w:lineRule="auto"/>
        <w:rPr>
          <w:rFonts w:ascii="Arial" w:eastAsia="Arial" w:hAnsi="Arial" w:cs="Arial"/>
          <w:b/>
          <w:sz w:val="32"/>
          <w:szCs w:val="32"/>
        </w:rPr>
      </w:pPr>
      <w:r w:rsidRPr="00805F02">
        <w:rPr>
          <w:rFonts w:ascii="Arial" w:eastAsia="Arial" w:hAnsi="Arial" w:cs="Arial"/>
          <w:b/>
          <w:sz w:val="32"/>
          <w:szCs w:val="32"/>
        </w:rPr>
        <w:t>LA H. LXI LEGISLATURA DEL ESTADO DE MÉXICO</w:t>
      </w:r>
    </w:p>
    <w:p w:rsidR="00232EC0" w:rsidRPr="00805F02" w:rsidRDefault="008D09BB" w:rsidP="003A5FEC">
      <w:pPr>
        <w:spacing w:line="360" w:lineRule="auto"/>
        <w:rPr>
          <w:rFonts w:ascii="Arial" w:eastAsia="Arial" w:hAnsi="Arial" w:cs="Arial"/>
          <w:b/>
          <w:sz w:val="32"/>
          <w:szCs w:val="32"/>
        </w:rPr>
      </w:pPr>
      <w:r w:rsidRPr="00805F02">
        <w:rPr>
          <w:rFonts w:ascii="Arial" w:eastAsia="Arial" w:hAnsi="Arial" w:cs="Arial"/>
          <w:b/>
          <w:sz w:val="32"/>
          <w:szCs w:val="32"/>
        </w:rPr>
        <w:t xml:space="preserve">DECRETA: </w:t>
      </w:r>
    </w:p>
    <w:p w:rsidR="0082544C" w:rsidRPr="00805F02" w:rsidRDefault="0082544C" w:rsidP="003A5FEC">
      <w:pPr>
        <w:spacing w:line="360" w:lineRule="auto"/>
        <w:rPr>
          <w:rFonts w:ascii="Arial" w:eastAsia="Arial" w:hAnsi="Arial" w:cs="Arial"/>
          <w:b/>
          <w:sz w:val="32"/>
          <w:szCs w:val="32"/>
        </w:rPr>
      </w:pPr>
    </w:p>
    <w:p w:rsidR="00232EC0" w:rsidRPr="00805F02" w:rsidRDefault="008D09BB" w:rsidP="0082544C">
      <w:pPr>
        <w:spacing w:line="360" w:lineRule="auto"/>
        <w:jc w:val="both"/>
        <w:rPr>
          <w:rFonts w:ascii="Arial" w:eastAsia="Arial" w:hAnsi="Arial" w:cs="Arial"/>
          <w:b/>
          <w:sz w:val="32"/>
          <w:szCs w:val="32"/>
        </w:rPr>
      </w:pPr>
      <w:r w:rsidRPr="00805F02">
        <w:rPr>
          <w:rFonts w:ascii="Arial" w:eastAsia="Arial" w:hAnsi="Arial" w:cs="Arial"/>
          <w:b/>
          <w:sz w:val="32"/>
          <w:szCs w:val="32"/>
        </w:rPr>
        <w:t>ARTICULO PRIMERO.</w:t>
      </w:r>
      <w:r w:rsidRPr="00805F02">
        <w:rPr>
          <w:rFonts w:ascii="Arial" w:eastAsia="Arial" w:hAnsi="Arial" w:cs="Arial"/>
          <w:sz w:val="32"/>
          <w:szCs w:val="32"/>
        </w:rPr>
        <w:t xml:space="preserve"> </w:t>
      </w:r>
      <w:r w:rsidR="003022A6" w:rsidRPr="00805F02">
        <w:rPr>
          <w:rFonts w:ascii="Arial" w:eastAsia="Arial" w:hAnsi="Arial" w:cs="Arial"/>
          <w:b/>
          <w:sz w:val="32"/>
          <w:szCs w:val="32"/>
        </w:rPr>
        <w:t>SE ADICIONA</w:t>
      </w:r>
      <w:r w:rsidR="002E1231" w:rsidRPr="00805F02">
        <w:rPr>
          <w:rFonts w:ascii="Arial" w:eastAsia="Arial" w:hAnsi="Arial" w:cs="Arial"/>
          <w:b/>
          <w:sz w:val="32"/>
          <w:szCs w:val="32"/>
        </w:rPr>
        <w:t xml:space="preserve"> EL ARTICULO</w:t>
      </w:r>
      <w:r w:rsidRPr="00805F02">
        <w:rPr>
          <w:rFonts w:ascii="Arial" w:eastAsia="Arial" w:hAnsi="Arial" w:cs="Arial"/>
          <w:b/>
          <w:sz w:val="32"/>
          <w:szCs w:val="32"/>
        </w:rPr>
        <w:t xml:space="preserve"> 4.405 AL CODIGO DE CIVIL DEL ESTADO DE MÉXICO.</w:t>
      </w:r>
    </w:p>
    <w:p w:rsidR="003A5FEC" w:rsidRPr="00805F02" w:rsidRDefault="003A5FEC" w:rsidP="003A5FEC">
      <w:pPr>
        <w:spacing w:after="0" w:line="360" w:lineRule="auto"/>
        <w:jc w:val="both"/>
        <w:rPr>
          <w:rFonts w:ascii="Arial" w:eastAsia="Arial" w:hAnsi="Arial" w:cs="Arial"/>
          <w:b/>
          <w:sz w:val="32"/>
          <w:szCs w:val="32"/>
        </w:rPr>
      </w:pPr>
    </w:p>
    <w:p w:rsidR="0082544C" w:rsidRPr="00805F02" w:rsidRDefault="0082544C" w:rsidP="003A5FEC">
      <w:pPr>
        <w:spacing w:after="0" w:line="360" w:lineRule="auto"/>
        <w:jc w:val="both"/>
        <w:rPr>
          <w:rFonts w:ascii="Arial" w:eastAsia="Arial" w:hAnsi="Arial" w:cs="Arial"/>
          <w:b/>
          <w:sz w:val="32"/>
          <w:szCs w:val="32"/>
        </w:rPr>
      </w:pPr>
    </w:p>
    <w:p w:rsidR="00232EC0" w:rsidRPr="00805F02" w:rsidRDefault="008D09BB" w:rsidP="003A5FEC">
      <w:pPr>
        <w:spacing w:after="0" w:line="360" w:lineRule="auto"/>
        <w:jc w:val="center"/>
        <w:rPr>
          <w:rFonts w:ascii="Arial" w:eastAsia="Arial" w:hAnsi="Arial" w:cs="Arial"/>
          <w:b/>
          <w:sz w:val="32"/>
          <w:szCs w:val="32"/>
        </w:rPr>
      </w:pPr>
      <w:r w:rsidRPr="00805F02">
        <w:rPr>
          <w:rFonts w:ascii="Arial" w:eastAsia="Arial" w:hAnsi="Arial" w:cs="Arial"/>
          <w:b/>
          <w:sz w:val="32"/>
          <w:szCs w:val="32"/>
        </w:rPr>
        <w:t xml:space="preserve">TÍTULO DÉCIMO TERCERO </w:t>
      </w:r>
    </w:p>
    <w:p w:rsidR="00232EC0" w:rsidRPr="00805F02" w:rsidRDefault="008D09BB" w:rsidP="003A5FEC">
      <w:pPr>
        <w:spacing w:after="0" w:line="360" w:lineRule="auto"/>
        <w:jc w:val="center"/>
        <w:rPr>
          <w:rFonts w:ascii="Arial" w:eastAsia="Arial" w:hAnsi="Arial" w:cs="Arial"/>
          <w:b/>
          <w:sz w:val="32"/>
          <w:szCs w:val="32"/>
        </w:rPr>
      </w:pPr>
      <w:r w:rsidRPr="00805F02">
        <w:rPr>
          <w:rFonts w:ascii="Arial" w:eastAsia="Arial" w:hAnsi="Arial" w:cs="Arial"/>
          <w:b/>
          <w:sz w:val="32"/>
          <w:szCs w:val="32"/>
        </w:rPr>
        <w:t>Del Concubinato</w:t>
      </w:r>
    </w:p>
    <w:p w:rsidR="00232EC0" w:rsidRPr="00805F02" w:rsidRDefault="008D09BB" w:rsidP="003A5FEC">
      <w:pPr>
        <w:spacing w:after="0" w:line="360" w:lineRule="auto"/>
        <w:jc w:val="center"/>
        <w:rPr>
          <w:rFonts w:ascii="Arial" w:eastAsia="Arial" w:hAnsi="Arial" w:cs="Arial"/>
          <w:b/>
          <w:sz w:val="32"/>
          <w:szCs w:val="32"/>
        </w:rPr>
      </w:pPr>
      <w:r w:rsidRPr="00805F02">
        <w:rPr>
          <w:rFonts w:ascii="Arial" w:eastAsia="Arial" w:hAnsi="Arial" w:cs="Arial"/>
          <w:b/>
          <w:sz w:val="32"/>
          <w:szCs w:val="32"/>
        </w:rPr>
        <w:t>Definición del concubinato</w:t>
      </w:r>
    </w:p>
    <w:p w:rsidR="00232EC0" w:rsidRPr="00805F02" w:rsidRDefault="00232EC0" w:rsidP="003A5FEC">
      <w:pPr>
        <w:spacing w:after="0" w:line="360" w:lineRule="auto"/>
        <w:jc w:val="center"/>
        <w:rPr>
          <w:rFonts w:ascii="Arial" w:eastAsia="Arial" w:hAnsi="Arial" w:cs="Arial"/>
          <w:sz w:val="32"/>
          <w:szCs w:val="32"/>
        </w:rPr>
      </w:pPr>
    </w:p>
    <w:p w:rsidR="00232EC0" w:rsidRPr="00805F02" w:rsidRDefault="008D09BB" w:rsidP="003A5FEC">
      <w:pPr>
        <w:spacing w:after="0" w:line="360" w:lineRule="auto"/>
        <w:jc w:val="both"/>
        <w:rPr>
          <w:rFonts w:ascii="Arial" w:eastAsia="Arial" w:hAnsi="Arial" w:cs="Arial"/>
          <w:sz w:val="32"/>
          <w:szCs w:val="32"/>
        </w:rPr>
      </w:pPr>
      <w:r w:rsidRPr="00805F02">
        <w:rPr>
          <w:rFonts w:ascii="Arial" w:eastAsia="Arial" w:hAnsi="Arial" w:cs="Arial"/>
          <w:b/>
          <w:sz w:val="32"/>
          <w:szCs w:val="32"/>
        </w:rPr>
        <w:t>Artículo 4.403.-</w:t>
      </w:r>
      <w:r w:rsidRPr="00805F02">
        <w:rPr>
          <w:rFonts w:ascii="Arial" w:eastAsia="Arial" w:hAnsi="Arial" w:cs="Arial"/>
          <w:sz w:val="32"/>
          <w:szCs w:val="32"/>
        </w:rPr>
        <w:t xml:space="preserve"> Se considera concubinato la relación de hecho que tienen dos personas, que sin estar casadas y sin impedimentos legales para contraer matrimonio, viven juntas, haciendo una vida en común por un período mínimo de un año; no se requerirá para la existencia del concubinato el periodo antes señalado, cuando reunidos los demás requisitos, tengan hijos o hijas en común. </w:t>
      </w:r>
    </w:p>
    <w:p w:rsidR="00232EC0" w:rsidRPr="00805F02" w:rsidRDefault="00232EC0" w:rsidP="003A5FEC">
      <w:pPr>
        <w:spacing w:after="0" w:line="360" w:lineRule="auto"/>
        <w:jc w:val="both"/>
        <w:rPr>
          <w:rFonts w:ascii="Arial" w:eastAsia="Arial" w:hAnsi="Arial" w:cs="Arial"/>
          <w:sz w:val="32"/>
          <w:szCs w:val="32"/>
        </w:rPr>
      </w:pPr>
    </w:p>
    <w:p w:rsidR="00232EC0" w:rsidRPr="00805F02" w:rsidRDefault="008D09BB" w:rsidP="003A5FEC">
      <w:pPr>
        <w:spacing w:after="0" w:line="360" w:lineRule="auto"/>
        <w:jc w:val="both"/>
        <w:rPr>
          <w:rFonts w:ascii="Arial" w:eastAsia="Arial" w:hAnsi="Arial" w:cs="Arial"/>
          <w:b/>
          <w:sz w:val="32"/>
          <w:szCs w:val="32"/>
        </w:rPr>
      </w:pPr>
      <w:r w:rsidRPr="00805F02">
        <w:rPr>
          <w:rFonts w:ascii="Arial" w:eastAsia="Arial" w:hAnsi="Arial" w:cs="Arial"/>
          <w:b/>
          <w:sz w:val="32"/>
          <w:szCs w:val="32"/>
        </w:rPr>
        <w:t xml:space="preserve">Derechos y obligaciones que nacen del concubinato </w:t>
      </w:r>
    </w:p>
    <w:p w:rsidR="00232EC0" w:rsidRPr="00805F02" w:rsidRDefault="00232EC0" w:rsidP="003A5FEC">
      <w:pPr>
        <w:spacing w:after="0" w:line="360" w:lineRule="auto"/>
        <w:jc w:val="both"/>
        <w:rPr>
          <w:rFonts w:ascii="Arial" w:eastAsia="Arial" w:hAnsi="Arial" w:cs="Arial"/>
          <w:i/>
          <w:sz w:val="32"/>
          <w:szCs w:val="32"/>
        </w:rPr>
      </w:pPr>
    </w:p>
    <w:p w:rsidR="00232EC0" w:rsidRPr="00805F02" w:rsidRDefault="008D09BB" w:rsidP="003A5FEC">
      <w:pPr>
        <w:spacing w:after="0" w:line="360" w:lineRule="auto"/>
        <w:jc w:val="both"/>
        <w:rPr>
          <w:rFonts w:ascii="Arial" w:eastAsia="Arial" w:hAnsi="Arial" w:cs="Arial"/>
          <w:sz w:val="32"/>
          <w:szCs w:val="32"/>
        </w:rPr>
      </w:pPr>
      <w:r w:rsidRPr="00805F02">
        <w:rPr>
          <w:rFonts w:ascii="Arial" w:eastAsia="Arial" w:hAnsi="Arial" w:cs="Arial"/>
          <w:b/>
          <w:sz w:val="32"/>
          <w:szCs w:val="32"/>
        </w:rPr>
        <w:t>Artículo 4.404.-</w:t>
      </w:r>
      <w:r w:rsidRPr="00805F02">
        <w:rPr>
          <w:rFonts w:ascii="Arial" w:eastAsia="Arial" w:hAnsi="Arial" w:cs="Arial"/>
          <w:sz w:val="32"/>
          <w:szCs w:val="32"/>
        </w:rPr>
        <w:t xml:space="preserve"> Las personas en concubinato tienen los derechos y obligaciones alimentarias, de familia, hereditarios y de protección contra la violencia familiar reconocidos en el presente Código y en otras disposiciones legales, así como los establecidos para los cónyuges, en todo aquello que les sea aplicable, sobre todo los dirigidos a la protección de las mujeres de las hijas y los hijos.</w:t>
      </w:r>
    </w:p>
    <w:p w:rsidR="002E1231" w:rsidRPr="00805F02" w:rsidRDefault="002E1231" w:rsidP="003A5FEC">
      <w:pPr>
        <w:spacing w:after="0" w:line="360" w:lineRule="auto"/>
        <w:jc w:val="both"/>
        <w:rPr>
          <w:rFonts w:ascii="Arial" w:eastAsia="Arial" w:hAnsi="Arial" w:cs="Arial"/>
          <w:sz w:val="32"/>
          <w:szCs w:val="32"/>
        </w:rPr>
      </w:pPr>
    </w:p>
    <w:p w:rsidR="002E1231" w:rsidRPr="00805F02" w:rsidRDefault="008D09BB" w:rsidP="003A5FEC">
      <w:pPr>
        <w:spacing w:after="0" w:line="360" w:lineRule="auto"/>
        <w:jc w:val="both"/>
        <w:rPr>
          <w:rFonts w:ascii="Arial" w:eastAsia="Arial" w:hAnsi="Arial" w:cs="Arial"/>
          <w:b/>
          <w:i/>
          <w:sz w:val="32"/>
          <w:szCs w:val="32"/>
          <w:highlight w:val="yellow"/>
        </w:rPr>
      </w:pPr>
      <w:r w:rsidRPr="00805F02">
        <w:rPr>
          <w:rFonts w:ascii="Arial" w:eastAsia="Arial" w:hAnsi="Arial" w:cs="Arial"/>
          <w:b/>
          <w:i/>
          <w:sz w:val="32"/>
          <w:szCs w:val="32"/>
          <w:highlight w:val="yellow"/>
        </w:rPr>
        <w:t xml:space="preserve">Disolución del concubinato </w:t>
      </w:r>
    </w:p>
    <w:p w:rsidR="002E1231" w:rsidRPr="00805F02" w:rsidRDefault="002E1231" w:rsidP="003A5FEC">
      <w:pPr>
        <w:spacing w:after="0" w:line="360" w:lineRule="auto"/>
        <w:jc w:val="both"/>
        <w:rPr>
          <w:rFonts w:ascii="Arial" w:eastAsia="Arial" w:hAnsi="Arial" w:cs="Arial"/>
          <w:b/>
          <w:i/>
          <w:sz w:val="32"/>
          <w:szCs w:val="32"/>
          <w:highlight w:val="yellow"/>
        </w:rPr>
      </w:pPr>
    </w:p>
    <w:p w:rsidR="00232EC0" w:rsidRPr="00805F02" w:rsidRDefault="003022A6" w:rsidP="003A5FEC">
      <w:pPr>
        <w:spacing w:after="0" w:line="360" w:lineRule="auto"/>
        <w:jc w:val="both"/>
        <w:rPr>
          <w:rFonts w:ascii="Arial" w:eastAsia="Arial" w:hAnsi="Arial" w:cs="Arial"/>
          <w:i/>
          <w:sz w:val="32"/>
          <w:szCs w:val="32"/>
        </w:rPr>
      </w:pPr>
      <w:r w:rsidRPr="00805F02">
        <w:rPr>
          <w:rFonts w:ascii="Arial" w:eastAsia="Arial" w:hAnsi="Arial" w:cs="Arial"/>
          <w:b/>
          <w:i/>
          <w:sz w:val="32"/>
          <w:szCs w:val="32"/>
          <w:highlight w:val="yellow"/>
        </w:rPr>
        <w:t>Articulo 4.405</w:t>
      </w:r>
      <w:r w:rsidR="008D09BB" w:rsidRPr="00805F02">
        <w:rPr>
          <w:rFonts w:ascii="Arial" w:eastAsia="Arial" w:hAnsi="Arial" w:cs="Arial"/>
          <w:b/>
          <w:i/>
          <w:sz w:val="32"/>
          <w:szCs w:val="32"/>
          <w:highlight w:val="yellow"/>
        </w:rPr>
        <w:t>.-</w:t>
      </w:r>
      <w:r w:rsidR="008D09BB" w:rsidRPr="00805F02">
        <w:rPr>
          <w:rFonts w:ascii="Arial" w:eastAsia="Arial" w:hAnsi="Arial" w:cs="Arial"/>
          <w:i/>
          <w:sz w:val="32"/>
          <w:szCs w:val="32"/>
          <w:highlight w:val="yellow"/>
        </w:rPr>
        <w:t xml:space="preserve"> Al quedar disuelto el concubinato por la manifestación de alguna de las partes, la concubina o el concubino tendrán derecho a repartirse, hasta un 50% de los bienes adquiridos durante la convivencia, </w:t>
      </w:r>
      <w:r w:rsidR="0082544C" w:rsidRPr="00805F02">
        <w:rPr>
          <w:rFonts w:ascii="Arial" w:eastAsia="Arial" w:hAnsi="Arial" w:cs="Arial"/>
          <w:i/>
          <w:sz w:val="32"/>
          <w:szCs w:val="32"/>
          <w:highlight w:val="yellow"/>
        </w:rPr>
        <w:t xml:space="preserve">así mismo </w:t>
      </w:r>
      <w:r w:rsidR="008D09BB" w:rsidRPr="00805F02">
        <w:rPr>
          <w:rFonts w:ascii="Arial" w:eastAsia="Arial" w:hAnsi="Arial" w:cs="Arial"/>
          <w:i/>
          <w:sz w:val="32"/>
          <w:szCs w:val="32"/>
          <w:highlight w:val="yellow"/>
        </w:rPr>
        <w:t>en el caso de que cualquiera de estos haya realizado trabajo del hogar consistente en tareas de administración, dirección, atención y cuidado de la familia de manera cotidiana. El Juez de lo Familiar resolverá atendiendo a las circunstancias especiales de cada caso.</w:t>
      </w:r>
    </w:p>
    <w:p w:rsidR="00232EC0" w:rsidRPr="00805F02" w:rsidRDefault="00232EC0" w:rsidP="003A5FEC">
      <w:pPr>
        <w:spacing w:after="0" w:line="360" w:lineRule="auto"/>
        <w:jc w:val="both"/>
        <w:rPr>
          <w:rFonts w:ascii="Arial" w:eastAsia="Arial" w:hAnsi="Arial" w:cs="Arial"/>
          <w:i/>
          <w:sz w:val="32"/>
          <w:szCs w:val="32"/>
        </w:rPr>
      </w:pPr>
    </w:p>
    <w:p w:rsidR="00232EC0" w:rsidRPr="00805F02" w:rsidRDefault="00232EC0" w:rsidP="003A5FEC">
      <w:pPr>
        <w:spacing w:after="0" w:line="360" w:lineRule="auto"/>
        <w:jc w:val="both"/>
        <w:rPr>
          <w:rFonts w:ascii="Arial" w:eastAsia="Arial" w:hAnsi="Arial" w:cs="Arial"/>
          <w:i/>
          <w:sz w:val="32"/>
          <w:szCs w:val="32"/>
        </w:rPr>
      </w:pPr>
    </w:p>
    <w:p w:rsidR="00232EC0" w:rsidRPr="00805F02" w:rsidRDefault="008D09BB" w:rsidP="003A5FEC">
      <w:pPr>
        <w:spacing w:after="0" w:line="360" w:lineRule="auto"/>
        <w:jc w:val="both"/>
        <w:rPr>
          <w:rFonts w:ascii="Arial" w:eastAsia="Arial" w:hAnsi="Arial" w:cs="Arial"/>
          <w:b/>
          <w:sz w:val="32"/>
          <w:szCs w:val="32"/>
          <w:highlight w:val="yellow"/>
        </w:rPr>
      </w:pPr>
      <w:r w:rsidRPr="00805F02">
        <w:rPr>
          <w:rFonts w:ascii="Arial" w:eastAsia="Arial" w:hAnsi="Arial" w:cs="Arial"/>
          <w:b/>
          <w:sz w:val="32"/>
          <w:szCs w:val="32"/>
          <w:highlight w:val="yellow"/>
        </w:rPr>
        <w:t>ARTICULO SEGUNDO: SE ADICIONA EL CAPITULO II – BIS, DENOMINADO DISOLUCION DEL CONUBINATO</w:t>
      </w:r>
    </w:p>
    <w:p w:rsidR="00232EC0" w:rsidRPr="00805F02" w:rsidRDefault="00232EC0" w:rsidP="003A5FEC">
      <w:pPr>
        <w:spacing w:after="0" w:line="360" w:lineRule="auto"/>
        <w:jc w:val="both"/>
        <w:rPr>
          <w:rFonts w:ascii="Arial" w:eastAsia="Arial" w:hAnsi="Arial" w:cs="Arial"/>
          <w:b/>
          <w:sz w:val="32"/>
          <w:szCs w:val="32"/>
          <w:highlight w:val="yellow"/>
        </w:rPr>
      </w:pPr>
    </w:p>
    <w:p w:rsidR="00232EC0" w:rsidRPr="00805F02" w:rsidRDefault="008D09BB" w:rsidP="003A5FEC">
      <w:pPr>
        <w:spacing w:after="0" w:line="360" w:lineRule="auto"/>
        <w:jc w:val="both"/>
        <w:rPr>
          <w:rFonts w:ascii="Arial" w:eastAsia="Arial" w:hAnsi="Arial" w:cs="Arial"/>
          <w:i/>
          <w:sz w:val="32"/>
          <w:szCs w:val="32"/>
          <w:highlight w:val="yellow"/>
        </w:rPr>
      </w:pPr>
      <w:r w:rsidRPr="00805F02">
        <w:rPr>
          <w:rFonts w:ascii="Arial" w:eastAsia="Arial" w:hAnsi="Arial" w:cs="Arial"/>
          <w:b/>
          <w:i/>
          <w:sz w:val="32"/>
          <w:szCs w:val="32"/>
          <w:highlight w:val="yellow"/>
        </w:rPr>
        <w:t>Artículo 2.379.</w:t>
      </w:r>
      <w:r w:rsidRPr="00805F02">
        <w:rPr>
          <w:rFonts w:ascii="Arial" w:eastAsia="Arial" w:hAnsi="Arial" w:cs="Arial"/>
          <w:b/>
          <w:i/>
          <w:color w:val="FF0000"/>
          <w:sz w:val="32"/>
          <w:szCs w:val="32"/>
          <w:highlight w:val="yellow"/>
        </w:rPr>
        <w:t>1</w:t>
      </w:r>
      <w:r w:rsidR="002E1231" w:rsidRPr="00805F02">
        <w:rPr>
          <w:rFonts w:ascii="Arial" w:eastAsia="Arial" w:hAnsi="Arial" w:cs="Arial"/>
          <w:b/>
          <w:i/>
          <w:color w:val="FF0000"/>
          <w:sz w:val="32"/>
          <w:szCs w:val="32"/>
          <w:highlight w:val="yellow"/>
        </w:rPr>
        <w:t xml:space="preserve"> </w:t>
      </w:r>
      <w:r w:rsidRPr="00805F02">
        <w:rPr>
          <w:rFonts w:ascii="Arial" w:eastAsia="Arial" w:hAnsi="Arial" w:cs="Arial"/>
          <w:i/>
          <w:sz w:val="32"/>
          <w:szCs w:val="32"/>
          <w:highlight w:val="yellow"/>
        </w:rPr>
        <w:t>-</w:t>
      </w:r>
      <w:r w:rsidRPr="00805F02">
        <w:rPr>
          <w:rFonts w:ascii="Arial" w:hAnsi="Arial" w:cs="Arial"/>
          <w:i/>
          <w:sz w:val="32"/>
          <w:szCs w:val="32"/>
          <w:highlight w:val="yellow"/>
        </w:rPr>
        <w:t xml:space="preserve"> </w:t>
      </w:r>
      <w:r w:rsidRPr="00805F02">
        <w:rPr>
          <w:rFonts w:ascii="Arial" w:eastAsia="Arial" w:hAnsi="Arial" w:cs="Arial"/>
          <w:i/>
          <w:sz w:val="32"/>
          <w:szCs w:val="32"/>
          <w:highlight w:val="yellow"/>
        </w:rPr>
        <w:t>Las personas que d</w:t>
      </w:r>
      <w:r w:rsidR="0082544C" w:rsidRPr="00805F02">
        <w:rPr>
          <w:rFonts w:ascii="Arial" w:eastAsia="Arial" w:hAnsi="Arial" w:cs="Arial"/>
          <w:i/>
          <w:sz w:val="32"/>
          <w:szCs w:val="32"/>
          <w:highlight w:val="yellow"/>
        </w:rPr>
        <w:t>en por terminado el concubinato deberán</w:t>
      </w:r>
      <w:r w:rsidRPr="00805F02">
        <w:rPr>
          <w:rFonts w:ascii="Arial" w:eastAsia="Arial" w:hAnsi="Arial" w:cs="Arial"/>
          <w:i/>
          <w:sz w:val="32"/>
          <w:szCs w:val="32"/>
          <w:highlight w:val="yellow"/>
        </w:rPr>
        <w:t xml:space="preserve"> solicitar ante el Juez de lo Familiar constancia que acredite la disolución.</w:t>
      </w:r>
    </w:p>
    <w:p w:rsidR="00232EC0" w:rsidRPr="00805F02" w:rsidRDefault="00232EC0" w:rsidP="003A5FEC">
      <w:pPr>
        <w:spacing w:after="0" w:line="360" w:lineRule="auto"/>
        <w:jc w:val="both"/>
        <w:rPr>
          <w:rFonts w:ascii="Arial" w:eastAsia="Arial" w:hAnsi="Arial" w:cs="Arial"/>
          <w:i/>
          <w:sz w:val="32"/>
          <w:szCs w:val="32"/>
          <w:highlight w:val="yellow"/>
        </w:rPr>
      </w:pPr>
    </w:p>
    <w:p w:rsidR="00232EC0" w:rsidRPr="00805F02" w:rsidRDefault="008D09BB" w:rsidP="003A5FEC">
      <w:pPr>
        <w:spacing w:after="0" w:line="360" w:lineRule="auto"/>
        <w:jc w:val="both"/>
        <w:rPr>
          <w:rFonts w:ascii="Arial" w:eastAsia="Arial" w:hAnsi="Arial" w:cs="Arial"/>
          <w:i/>
          <w:sz w:val="32"/>
          <w:szCs w:val="32"/>
        </w:rPr>
      </w:pPr>
      <w:r w:rsidRPr="00805F02">
        <w:rPr>
          <w:rFonts w:ascii="Arial" w:eastAsia="Arial" w:hAnsi="Arial" w:cs="Arial"/>
          <w:b/>
          <w:i/>
          <w:sz w:val="32"/>
          <w:szCs w:val="32"/>
          <w:highlight w:val="yellow"/>
        </w:rPr>
        <w:t>Artículo 2.379.</w:t>
      </w:r>
      <w:r w:rsidRPr="00805F02">
        <w:rPr>
          <w:rFonts w:ascii="Arial" w:eastAsia="Arial" w:hAnsi="Arial" w:cs="Arial"/>
          <w:b/>
          <w:i/>
          <w:color w:val="FF0000"/>
          <w:sz w:val="32"/>
          <w:szCs w:val="32"/>
          <w:highlight w:val="yellow"/>
        </w:rPr>
        <w:t>2</w:t>
      </w:r>
      <w:r w:rsidRPr="00805F02">
        <w:rPr>
          <w:rFonts w:ascii="Arial" w:eastAsia="Arial" w:hAnsi="Arial" w:cs="Arial"/>
          <w:i/>
          <w:color w:val="FF0000"/>
          <w:sz w:val="32"/>
          <w:szCs w:val="32"/>
          <w:highlight w:val="yellow"/>
        </w:rPr>
        <w:t xml:space="preserve"> </w:t>
      </w:r>
      <w:r w:rsidRPr="00805F02">
        <w:rPr>
          <w:rFonts w:ascii="Arial" w:eastAsia="Arial" w:hAnsi="Arial" w:cs="Arial"/>
          <w:i/>
          <w:sz w:val="32"/>
          <w:szCs w:val="32"/>
          <w:highlight w:val="yellow"/>
        </w:rPr>
        <w:t>-</w:t>
      </w:r>
      <w:r w:rsidRPr="00805F02">
        <w:rPr>
          <w:rFonts w:ascii="Arial" w:eastAsia="Arial" w:hAnsi="Arial" w:cs="Arial"/>
          <w:i/>
          <w:color w:val="FF0000"/>
          <w:sz w:val="32"/>
          <w:szCs w:val="32"/>
          <w:highlight w:val="yellow"/>
        </w:rPr>
        <w:t xml:space="preserve"> </w:t>
      </w:r>
      <w:r w:rsidRPr="00805F02">
        <w:rPr>
          <w:rFonts w:ascii="Arial" w:eastAsia="Arial" w:hAnsi="Arial" w:cs="Arial"/>
          <w:i/>
          <w:sz w:val="32"/>
          <w:szCs w:val="32"/>
          <w:highlight w:val="yellow"/>
        </w:rPr>
        <w:t>La solicitud de disolución del concubinato, deberá presentarse por cualquiera de las partes, acompañando propuesta de liquidación o repartición de los bienes, de conformidad con las disposiciones contenidas en el Código Civil.</w:t>
      </w:r>
    </w:p>
    <w:p w:rsidR="00232EC0" w:rsidRPr="00805F02" w:rsidRDefault="00232EC0" w:rsidP="003A5FEC">
      <w:pPr>
        <w:spacing w:after="0" w:line="360" w:lineRule="auto"/>
        <w:jc w:val="both"/>
        <w:rPr>
          <w:rFonts w:ascii="Arial" w:eastAsia="Arial" w:hAnsi="Arial" w:cs="Arial"/>
          <w:b/>
          <w:i/>
          <w:sz w:val="32"/>
          <w:szCs w:val="32"/>
        </w:rPr>
      </w:pPr>
    </w:p>
    <w:p w:rsidR="0082544C" w:rsidRPr="00805F02" w:rsidRDefault="0082544C" w:rsidP="003A5FEC">
      <w:pPr>
        <w:spacing w:after="0" w:line="360" w:lineRule="auto"/>
        <w:jc w:val="both"/>
        <w:rPr>
          <w:rFonts w:ascii="Arial" w:eastAsia="Arial" w:hAnsi="Arial" w:cs="Arial"/>
          <w:b/>
          <w:i/>
          <w:sz w:val="32"/>
          <w:szCs w:val="32"/>
        </w:rPr>
      </w:pPr>
    </w:p>
    <w:p w:rsidR="0082544C" w:rsidRPr="00805F02" w:rsidRDefault="0082544C" w:rsidP="003A5FEC">
      <w:pPr>
        <w:spacing w:after="0" w:line="360" w:lineRule="auto"/>
        <w:jc w:val="both"/>
        <w:rPr>
          <w:rFonts w:ascii="Arial" w:eastAsia="Arial" w:hAnsi="Arial" w:cs="Arial"/>
          <w:b/>
          <w:i/>
          <w:sz w:val="32"/>
          <w:szCs w:val="32"/>
        </w:rPr>
      </w:pPr>
    </w:p>
    <w:p w:rsidR="0082544C" w:rsidRPr="00805F02" w:rsidRDefault="0082544C" w:rsidP="003A5FEC">
      <w:pPr>
        <w:spacing w:after="0" w:line="360" w:lineRule="auto"/>
        <w:jc w:val="both"/>
        <w:rPr>
          <w:rFonts w:ascii="Arial" w:eastAsia="Arial" w:hAnsi="Arial" w:cs="Arial"/>
          <w:b/>
          <w:i/>
          <w:sz w:val="32"/>
          <w:szCs w:val="32"/>
        </w:rPr>
      </w:pPr>
    </w:p>
    <w:p w:rsidR="0082544C" w:rsidRPr="00805F02" w:rsidRDefault="0082544C" w:rsidP="003A5FEC">
      <w:pPr>
        <w:spacing w:after="0" w:line="360" w:lineRule="auto"/>
        <w:jc w:val="both"/>
        <w:rPr>
          <w:rFonts w:ascii="Arial" w:eastAsia="Arial" w:hAnsi="Arial" w:cs="Arial"/>
          <w:b/>
          <w:i/>
          <w:sz w:val="32"/>
          <w:szCs w:val="32"/>
        </w:rPr>
      </w:pPr>
    </w:p>
    <w:p w:rsidR="0082544C" w:rsidRPr="00805F02" w:rsidRDefault="0082544C" w:rsidP="003A5FEC">
      <w:pPr>
        <w:spacing w:after="0" w:line="360" w:lineRule="auto"/>
        <w:jc w:val="both"/>
        <w:rPr>
          <w:rFonts w:ascii="Arial" w:eastAsia="Arial" w:hAnsi="Arial" w:cs="Arial"/>
          <w:b/>
          <w:i/>
          <w:sz w:val="32"/>
          <w:szCs w:val="32"/>
        </w:rPr>
      </w:pPr>
    </w:p>
    <w:p w:rsidR="0082544C" w:rsidRPr="00805F02" w:rsidRDefault="0082544C" w:rsidP="003A5FEC">
      <w:pPr>
        <w:spacing w:after="0" w:line="360" w:lineRule="auto"/>
        <w:jc w:val="both"/>
        <w:rPr>
          <w:rFonts w:ascii="Arial" w:eastAsia="Arial" w:hAnsi="Arial" w:cs="Arial"/>
          <w:b/>
          <w:i/>
          <w:sz w:val="32"/>
          <w:szCs w:val="32"/>
        </w:rPr>
      </w:pPr>
    </w:p>
    <w:p w:rsidR="00232EC0" w:rsidRPr="00805F02" w:rsidRDefault="008D09BB" w:rsidP="003A5FEC">
      <w:pPr>
        <w:spacing w:after="0" w:line="360" w:lineRule="auto"/>
        <w:jc w:val="center"/>
        <w:rPr>
          <w:rFonts w:ascii="Arial" w:eastAsia="Arial" w:hAnsi="Arial" w:cs="Arial"/>
          <w:b/>
          <w:sz w:val="32"/>
          <w:szCs w:val="32"/>
        </w:rPr>
      </w:pPr>
      <w:r w:rsidRPr="00805F02">
        <w:rPr>
          <w:rFonts w:ascii="Arial" w:eastAsia="Arial" w:hAnsi="Arial" w:cs="Arial"/>
          <w:b/>
          <w:sz w:val="32"/>
          <w:szCs w:val="32"/>
        </w:rPr>
        <w:t>TRANSITORIOS</w:t>
      </w:r>
    </w:p>
    <w:p w:rsidR="00232EC0" w:rsidRPr="00805F02" w:rsidRDefault="00232EC0" w:rsidP="003A5FEC">
      <w:pPr>
        <w:spacing w:after="0" w:line="360" w:lineRule="auto"/>
        <w:jc w:val="both"/>
        <w:rPr>
          <w:rFonts w:ascii="Arial" w:eastAsia="Arial" w:hAnsi="Arial" w:cs="Arial"/>
          <w:sz w:val="32"/>
          <w:szCs w:val="32"/>
        </w:rPr>
      </w:pPr>
    </w:p>
    <w:p w:rsidR="00232EC0" w:rsidRPr="00805F02" w:rsidRDefault="008D09BB" w:rsidP="003A5FEC">
      <w:pPr>
        <w:spacing w:after="0" w:line="360" w:lineRule="auto"/>
        <w:jc w:val="both"/>
        <w:rPr>
          <w:rFonts w:ascii="Arial" w:eastAsia="Arial" w:hAnsi="Arial" w:cs="Arial"/>
          <w:sz w:val="32"/>
          <w:szCs w:val="32"/>
        </w:rPr>
      </w:pPr>
      <w:r w:rsidRPr="00805F02">
        <w:rPr>
          <w:rFonts w:ascii="Arial" w:eastAsia="Arial" w:hAnsi="Arial" w:cs="Arial"/>
          <w:b/>
          <w:sz w:val="32"/>
          <w:szCs w:val="32"/>
        </w:rPr>
        <w:t>PRIMERO.</w:t>
      </w:r>
      <w:r w:rsidRPr="00805F02">
        <w:rPr>
          <w:rFonts w:ascii="Arial" w:eastAsia="Arial" w:hAnsi="Arial" w:cs="Arial"/>
          <w:sz w:val="32"/>
          <w:szCs w:val="32"/>
        </w:rPr>
        <w:t xml:space="preserve"> Publíquese el presente Decreto en el Periódico Oficial “Gaceta del Gobierno”.</w:t>
      </w:r>
    </w:p>
    <w:p w:rsidR="00232EC0" w:rsidRPr="00805F02" w:rsidRDefault="00232EC0" w:rsidP="003A5FEC">
      <w:pPr>
        <w:spacing w:after="0" w:line="360" w:lineRule="auto"/>
        <w:jc w:val="both"/>
        <w:rPr>
          <w:rFonts w:ascii="Arial" w:eastAsia="Arial" w:hAnsi="Arial" w:cs="Arial"/>
          <w:sz w:val="32"/>
          <w:szCs w:val="32"/>
        </w:rPr>
      </w:pPr>
    </w:p>
    <w:p w:rsidR="00232EC0" w:rsidRPr="00805F02" w:rsidRDefault="008D09BB" w:rsidP="003A5FEC">
      <w:pPr>
        <w:spacing w:after="0" w:line="360" w:lineRule="auto"/>
        <w:jc w:val="both"/>
        <w:rPr>
          <w:rFonts w:ascii="Arial" w:eastAsia="Arial" w:hAnsi="Arial" w:cs="Arial"/>
          <w:sz w:val="32"/>
          <w:szCs w:val="32"/>
        </w:rPr>
      </w:pPr>
      <w:r w:rsidRPr="00805F02">
        <w:rPr>
          <w:rFonts w:ascii="Arial" w:eastAsia="Arial" w:hAnsi="Arial" w:cs="Arial"/>
          <w:b/>
          <w:sz w:val="32"/>
          <w:szCs w:val="32"/>
        </w:rPr>
        <w:t>SEGUNDO.</w:t>
      </w:r>
      <w:r w:rsidRPr="00805F02">
        <w:rPr>
          <w:rFonts w:ascii="Arial" w:eastAsia="Arial" w:hAnsi="Arial" w:cs="Arial"/>
          <w:sz w:val="32"/>
          <w:szCs w:val="32"/>
        </w:rPr>
        <w:t xml:space="preserve"> El presente Decreto entrará en vigor al día siguiente de su publicación en el Periódico Oficial “Gaceta del Gobierno”.</w:t>
      </w:r>
    </w:p>
    <w:p w:rsidR="00232EC0" w:rsidRPr="00805F02" w:rsidRDefault="00232EC0" w:rsidP="003A5FEC">
      <w:pPr>
        <w:spacing w:after="0" w:line="360" w:lineRule="auto"/>
        <w:jc w:val="both"/>
        <w:rPr>
          <w:rFonts w:ascii="Arial" w:eastAsia="Arial" w:hAnsi="Arial" w:cs="Arial"/>
          <w:sz w:val="32"/>
          <w:szCs w:val="32"/>
        </w:rPr>
      </w:pPr>
    </w:p>
    <w:p w:rsidR="00232EC0" w:rsidRPr="00805F02" w:rsidRDefault="008D09BB" w:rsidP="003A5FEC">
      <w:pPr>
        <w:spacing w:after="0" w:line="360" w:lineRule="auto"/>
        <w:jc w:val="both"/>
        <w:rPr>
          <w:rFonts w:ascii="Arial" w:hAnsi="Arial" w:cs="Arial"/>
          <w:sz w:val="32"/>
          <w:szCs w:val="32"/>
        </w:rPr>
      </w:pPr>
      <w:r w:rsidRPr="00805F02">
        <w:rPr>
          <w:rFonts w:ascii="Arial" w:eastAsia="Arial" w:hAnsi="Arial" w:cs="Arial"/>
          <w:sz w:val="32"/>
          <w:szCs w:val="32"/>
        </w:rPr>
        <w:t xml:space="preserve">Dado en el Palacio del Poder Legislativo, en la ciudad de Toluca de Lerdo, capital del Estado de México, a los </w:t>
      </w:r>
      <w:r w:rsidR="0082544C" w:rsidRPr="00805F02">
        <w:rPr>
          <w:rFonts w:ascii="Arial" w:eastAsia="Arial" w:hAnsi="Arial" w:cs="Arial"/>
          <w:sz w:val="32"/>
          <w:szCs w:val="32"/>
        </w:rPr>
        <w:t>____</w:t>
      </w:r>
      <w:r w:rsidRPr="00805F02">
        <w:rPr>
          <w:rFonts w:ascii="Arial" w:eastAsia="Arial" w:hAnsi="Arial" w:cs="Arial"/>
          <w:sz w:val="32"/>
          <w:szCs w:val="32"/>
        </w:rPr>
        <w:t xml:space="preserve"> días del mes de noviembre de dos mil veintidós</w:t>
      </w:r>
    </w:p>
    <w:sectPr w:rsidR="00232EC0" w:rsidRPr="00805F02" w:rsidSect="003A5FEC">
      <w:headerReference w:type="default" r:id="rId7"/>
      <w:footerReference w:type="default" r:id="rId8"/>
      <w:pgSz w:w="12242" w:h="15842"/>
      <w:pgMar w:top="2552" w:right="1327" w:bottom="851" w:left="1276" w:header="28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697" w:rsidRDefault="00056697">
      <w:pPr>
        <w:spacing w:after="0" w:line="240" w:lineRule="auto"/>
      </w:pPr>
      <w:r>
        <w:separator/>
      </w:r>
    </w:p>
  </w:endnote>
  <w:endnote w:type="continuationSeparator" w:id="0">
    <w:p w:rsidR="00056697" w:rsidRDefault="00056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Segoe UI"/>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EC0" w:rsidRDefault="008D09BB">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05F02">
      <w:rPr>
        <w:noProof/>
        <w:color w:val="000000"/>
      </w:rPr>
      <w:t>10</w:t>
    </w:r>
    <w:r>
      <w:rPr>
        <w:color w:val="000000"/>
      </w:rPr>
      <w:fldChar w:fldCharType="end"/>
    </w:r>
  </w:p>
  <w:p w:rsidR="00232EC0" w:rsidRDefault="00232EC0">
    <w:pPr>
      <w:pBdr>
        <w:top w:val="nil"/>
        <w:left w:val="nil"/>
        <w:bottom w:val="nil"/>
        <w:right w:val="nil"/>
        <w:between w:val="nil"/>
      </w:pBdr>
      <w:tabs>
        <w:tab w:val="center" w:pos="4419"/>
        <w:tab w:val="right" w:pos="8838"/>
      </w:tabs>
      <w:spacing w:after="0" w:line="240" w:lineRule="auto"/>
      <w:rPr>
        <w:rFonts w:ascii="Lato" w:eastAsia="Lato" w:hAnsi="Lato" w:cs="Lato"/>
        <w:color w:val="692044"/>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697" w:rsidRDefault="00056697">
      <w:pPr>
        <w:spacing w:after="0" w:line="240" w:lineRule="auto"/>
      </w:pPr>
      <w:r>
        <w:separator/>
      </w:r>
    </w:p>
  </w:footnote>
  <w:footnote w:type="continuationSeparator" w:id="0">
    <w:p w:rsidR="00056697" w:rsidRDefault="00056697">
      <w:pPr>
        <w:spacing w:after="0" w:line="240" w:lineRule="auto"/>
      </w:pPr>
      <w:r>
        <w:continuationSeparator/>
      </w:r>
    </w:p>
  </w:footnote>
  <w:footnote w:id="1">
    <w:p w:rsidR="00D05683" w:rsidRDefault="00D05683">
      <w:pPr>
        <w:pStyle w:val="Textonotapie"/>
      </w:pPr>
      <w:r>
        <w:rPr>
          <w:rStyle w:val="Refdenotaalpie"/>
        </w:rPr>
        <w:footnoteRef/>
      </w:r>
      <w:r>
        <w:t xml:space="preserve"> Artículo 4.403. Código Civil del Estado de México</w:t>
      </w:r>
    </w:p>
  </w:footnote>
  <w:footnote w:id="2">
    <w:p w:rsidR="003663F0" w:rsidRDefault="003663F0">
      <w:pPr>
        <w:pStyle w:val="Textonotapie"/>
      </w:pPr>
      <w:r>
        <w:rPr>
          <w:rStyle w:val="Refdenotaalpie"/>
        </w:rPr>
        <w:footnoteRef/>
      </w:r>
      <w:r>
        <w:t xml:space="preserve"> </w:t>
      </w:r>
      <w:hyperlink r:id="rId1" w:history="1">
        <w:r w:rsidRPr="007B6122">
          <w:rPr>
            <w:rStyle w:val="Hipervnculo"/>
          </w:rPr>
          <w:t>https://www.sitios.scjn.gob.mx/cec/sites/default/files/publication/documents/2020-10/CUADERNO%20DF_04_CONCUBINATO_FINAL%20OCTUBRE.pdf</w:t>
        </w:r>
      </w:hyperlink>
      <w:r>
        <w:t xml:space="preserve"> </w:t>
      </w:r>
      <w:proofErr w:type="spellStart"/>
      <w:r>
        <w:t>pg</w:t>
      </w:r>
      <w:proofErr w:type="spellEnd"/>
      <w:r>
        <w:t xml:space="preserve"> 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EC0" w:rsidRDefault="008D09BB">
    <w:pPr>
      <w:pBdr>
        <w:top w:val="nil"/>
        <w:left w:val="nil"/>
        <w:bottom w:val="nil"/>
        <w:right w:val="nil"/>
        <w:between w:val="nil"/>
      </w:pBdr>
      <w:tabs>
        <w:tab w:val="center" w:pos="4419"/>
        <w:tab w:val="right" w:pos="8838"/>
      </w:tabs>
      <w:spacing w:after="0" w:line="240" w:lineRule="auto"/>
      <w:jc w:val="center"/>
      <w:rPr>
        <w:color w:val="000000"/>
      </w:rPr>
    </w:pPr>
    <w:r>
      <w:rPr>
        <w:noProof/>
      </w:rPr>
      <w:drawing>
        <wp:anchor distT="0" distB="0" distL="114300" distR="114300" simplePos="0" relativeHeight="251658240" behindDoc="0" locked="0" layoutInCell="1" hidden="0" allowOverlap="1" wp14:anchorId="1C5C24E9" wp14:editId="1600AEE7">
          <wp:simplePos x="0" y="0"/>
          <wp:positionH relativeFrom="column">
            <wp:posOffset>-114933</wp:posOffset>
          </wp:positionH>
          <wp:positionV relativeFrom="paragraph">
            <wp:posOffset>0</wp:posOffset>
          </wp:positionV>
          <wp:extent cx="2465070" cy="98552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65070" cy="9855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342867F" wp14:editId="1A2E80EB">
          <wp:simplePos x="0" y="0"/>
          <wp:positionH relativeFrom="column">
            <wp:posOffset>3996055</wp:posOffset>
          </wp:positionH>
          <wp:positionV relativeFrom="paragraph">
            <wp:posOffset>-170814</wp:posOffset>
          </wp:positionV>
          <wp:extent cx="2159000" cy="142748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l="-3247" t="-5140" r="-1268" b="147"/>
                  <a:stretch>
                    <a:fillRect/>
                  </a:stretch>
                </pic:blipFill>
                <pic:spPr>
                  <a:xfrm>
                    <a:off x="0" y="0"/>
                    <a:ext cx="2159000" cy="1427480"/>
                  </a:xfrm>
                  <a:prstGeom prst="rect">
                    <a:avLst/>
                  </a:prstGeom>
                  <a:ln/>
                </pic:spPr>
              </pic:pic>
            </a:graphicData>
          </a:graphic>
        </wp:anchor>
      </w:drawing>
    </w:r>
  </w:p>
  <w:p w:rsidR="00232EC0" w:rsidRDefault="00232EC0">
    <w:pPr>
      <w:pBdr>
        <w:top w:val="nil"/>
        <w:left w:val="nil"/>
        <w:bottom w:val="nil"/>
        <w:right w:val="nil"/>
        <w:between w:val="nil"/>
      </w:pBdr>
      <w:tabs>
        <w:tab w:val="center" w:pos="4419"/>
        <w:tab w:val="right" w:pos="8838"/>
      </w:tabs>
      <w:spacing w:after="0" w:line="240" w:lineRule="auto"/>
      <w:jc w:val="center"/>
      <w:rPr>
        <w:color w:val="000000"/>
      </w:rPr>
    </w:pPr>
  </w:p>
  <w:p w:rsidR="00232EC0" w:rsidRDefault="008D09BB">
    <w:pPr>
      <w:pBdr>
        <w:top w:val="nil"/>
        <w:left w:val="nil"/>
        <w:bottom w:val="nil"/>
        <w:right w:val="nil"/>
        <w:between w:val="nil"/>
      </w:pBdr>
      <w:tabs>
        <w:tab w:val="center" w:pos="4419"/>
        <w:tab w:val="right" w:pos="8838"/>
      </w:tabs>
      <w:spacing w:after="0" w:line="240" w:lineRule="auto"/>
      <w:rPr>
        <w:color w:val="000000"/>
      </w:rPr>
    </w:pPr>
    <w:r>
      <w:rPr>
        <w:color w:val="000000"/>
      </w:rPr>
      <w:tab/>
    </w:r>
    <w:r>
      <w:rPr>
        <w:noProof/>
      </w:rPr>
      <mc:AlternateContent>
        <mc:Choice Requires="wps">
          <w:drawing>
            <wp:anchor distT="0" distB="0" distL="114300" distR="114300" simplePos="0" relativeHeight="251660288" behindDoc="0" locked="0" layoutInCell="1" hidden="0" allowOverlap="1" wp14:anchorId="0514757E" wp14:editId="7CEC0623">
              <wp:simplePos x="0" y="0"/>
              <wp:positionH relativeFrom="column">
                <wp:posOffset>415290</wp:posOffset>
              </wp:positionH>
              <wp:positionV relativeFrom="paragraph">
                <wp:posOffset>621665</wp:posOffset>
              </wp:positionV>
              <wp:extent cx="5421630" cy="421005"/>
              <wp:effectExtent l="0" t="0" r="0" b="0"/>
              <wp:wrapNone/>
              <wp:docPr id="1" name="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1630" cy="421005"/>
                      </a:xfrm>
                      <a:prstGeom prst="rect">
                        <a:avLst/>
                      </a:prstGeom>
                      <a:noFill/>
                      <a:ln w="9525">
                        <a:noFill/>
                        <a:miter lim="800000"/>
                        <a:headEnd/>
                        <a:tailEnd/>
                      </a:ln>
                    </wps:spPr>
                    <wps:txbx>
                      <w:txbxContent>
                        <w:p w:rsidR="00D97FF1" w:rsidRDefault="008D09BB" w:rsidP="00323A45">
                          <w:pPr>
                            <w:jc w:val="center"/>
                            <w:rPr>
                              <w:rFonts w:ascii="Lato" w:hAnsi="Lato"/>
                              <w:color w:val="404040" w:themeColor="text1" w:themeTint="BF"/>
                              <w:spacing w:val="20"/>
                              <w:sz w:val="14"/>
                            </w:rPr>
                          </w:pPr>
                          <w:r>
                            <w:rPr>
                              <w:rFonts w:ascii="Lato" w:hAnsi="Lato"/>
                              <w:color w:val="404040" w:themeColor="text1" w:themeTint="BF"/>
                              <w:spacing w:val="20"/>
                              <w:sz w:val="14"/>
                            </w:rPr>
                            <w:t>“2022 Año del Quincentenario de la Fundación de Toluca de Lerdo”</w:t>
                          </w:r>
                        </w:p>
                        <w:p w:rsidR="00D97FF1" w:rsidRDefault="00056697" w:rsidP="00323A45">
                          <w:pPr>
                            <w:jc w:val="center"/>
                            <w:rPr>
                              <w:rFonts w:ascii="Lato" w:hAnsi="Lato"/>
                              <w:b/>
                              <w:color w:val="692044"/>
                              <w:sz w:val="16"/>
                            </w:rPr>
                          </w:pPr>
                        </w:p>
                      </w:txbxContent>
                    </wps:txbx>
                    <wps:bodyPr rot="0" vert="horz" wrap="square" lIns="91440" tIns="45720" rIns="91440" bIns="45720" anchor="t" anchorCtr="0">
                      <a:noAutofit/>
                    </wps:bodyPr>
                  </wps:wsp>
                </a:graphicData>
              </a:graphic>
            </wp:anchor>
          </w:drawing>
        </mc:Choice>
        <mc:Fallback>
          <w:pict>
            <v:shapetype w14:anchorId="0514757E" id="_x0000_t202" coordsize="21600,21600" o:spt="202" path="m,l,21600r21600,l21600,xe">
              <v:stroke joinstyle="miter"/>
              <v:path gradientshapeok="t" o:connecttype="rect"/>
            </v:shapetype>
            <v:shape id="1 Cuadro de texto" o:spid="_x0000_s1026" type="#_x0000_t202" style="position:absolute;margin-left:32.7pt;margin-top:48.95pt;width:426.9pt;height:33.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" filled="f" stroked="f">
              <v:textbox>
                <w:txbxContent>
                  <w:p w:rsidR="00D97FF1" w:rsidRDefault="008D09BB" w:rsidP="00323A45">
                    <w:pPr>
                      <w:jc w:val="center"/>
                      <w:rPr>
                        <w:rFonts w:ascii="Lato" w:hAnsi="Lato"/>
                        <w:color w:val="404040" w:themeColor="text1" w:themeTint="BF"/>
                        <w:spacing w:val="20"/>
                        <w:sz w:val="14"/>
                      </w:rPr>
                    </w:pPr>
                    <w:r>
                      <w:rPr>
                        <w:rFonts w:ascii="Lato" w:hAnsi="Lato"/>
                        <w:color w:val="404040" w:themeColor="text1" w:themeTint="BF"/>
                        <w:spacing w:val="20"/>
                        <w:sz w:val="14"/>
                      </w:rPr>
                      <w:t>“2022 Año del Quincentenario de la Fundación de Toluca de Lerdo”</w:t>
                    </w:r>
                  </w:p>
                  <w:p w:rsidR="00D97FF1" w:rsidRDefault="00056697" w:rsidP="00323A45">
                    <w:pPr>
                      <w:jc w:val="center"/>
                      <w:rPr>
                        <w:rFonts w:ascii="Lato" w:hAnsi="Lato"/>
                        <w:b/>
                        <w:color w:val="692044"/>
                        <w:sz w:val="16"/>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EC0"/>
    <w:rsid w:val="000275E5"/>
    <w:rsid w:val="00056697"/>
    <w:rsid w:val="000606F6"/>
    <w:rsid w:val="00232EC0"/>
    <w:rsid w:val="002E1231"/>
    <w:rsid w:val="003022A6"/>
    <w:rsid w:val="003663F0"/>
    <w:rsid w:val="003A5FEC"/>
    <w:rsid w:val="005A478A"/>
    <w:rsid w:val="00675DFE"/>
    <w:rsid w:val="00805F02"/>
    <w:rsid w:val="0082544C"/>
    <w:rsid w:val="008C0034"/>
    <w:rsid w:val="008D09BB"/>
    <w:rsid w:val="00B92958"/>
    <w:rsid w:val="00D05683"/>
    <w:rsid w:val="00D070AF"/>
    <w:rsid w:val="00ED1AB0"/>
    <w:rsid w:val="00EE24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D64775-3FD3-4F4E-9A6C-70F6B843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widowControl w:val="0"/>
      <w:spacing w:after="0" w:line="240" w:lineRule="auto"/>
      <w:ind w:left="272"/>
      <w:outlineLvl w:val="0"/>
    </w:pPr>
    <w:rPr>
      <w:rFonts w:ascii="Arial" w:eastAsia="Arial" w:hAnsi="Arial" w:cs="Arial"/>
      <w:b/>
      <w:sz w:val="28"/>
      <w:szCs w:val="28"/>
    </w:rPr>
  </w:style>
  <w:style w:type="paragraph" w:styleId="Ttulo2">
    <w:name w:val="heading 2"/>
    <w:basedOn w:val="Normal"/>
    <w:next w:val="Normal"/>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after="0"/>
      <w:outlineLvl w:val="2"/>
    </w:pPr>
    <w:rPr>
      <w:rFonts w:ascii="Cambria" w:eastAsia="Cambria" w:hAnsi="Cambria" w:cs="Cambria"/>
      <w:b/>
      <w:color w:val="4F81BD"/>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after="0" w:line="240" w:lineRule="auto"/>
    </w:pPr>
    <w:rPr>
      <w:rFonts w:ascii="Cambria" w:eastAsia="Cambria" w:hAnsi="Cambria" w:cs="Cambria"/>
      <w:sz w:val="56"/>
      <w:szCs w:val="5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D056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05683"/>
    <w:rPr>
      <w:sz w:val="20"/>
      <w:szCs w:val="20"/>
    </w:rPr>
  </w:style>
  <w:style w:type="character" w:styleId="Refdenotaalpie">
    <w:name w:val="footnote reference"/>
    <w:basedOn w:val="Fuentedeprrafopredeter"/>
    <w:uiPriority w:val="99"/>
    <w:semiHidden/>
    <w:unhideWhenUsed/>
    <w:rsid w:val="00D05683"/>
    <w:rPr>
      <w:vertAlign w:val="superscript"/>
    </w:rPr>
  </w:style>
  <w:style w:type="character" w:styleId="Hipervnculo">
    <w:name w:val="Hyperlink"/>
    <w:basedOn w:val="Fuentedeprrafopredeter"/>
    <w:uiPriority w:val="99"/>
    <w:unhideWhenUsed/>
    <w:rsid w:val="003663F0"/>
    <w:rPr>
      <w:color w:val="0000FF" w:themeColor="hyperlink"/>
      <w:u w:val="single"/>
    </w:rPr>
  </w:style>
  <w:style w:type="paragraph" w:styleId="Textodeglobo">
    <w:name w:val="Balloon Text"/>
    <w:basedOn w:val="Normal"/>
    <w:link w:val="TextodegloboCar"/>
    <w:uiPriority w:val="99"/>
    <w:semiHidden/>
    <w:unhideWhenUsed/>
    <w:rsid w:val="008254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90968">
      <w:bodyDiv w:val="1"/>
      <w:marLeft w:val="0"/>
      <w:marRight w:val="0"/>
      <w:marTop w:val="0"/>
      <w:marBottom w:val="0"/>
      <w:divBdr>
        <w:top w:val="none" w:sz="0" w:space="0" w:color="auto"/>
        <w:left w:val="none" w:sz="0" w:space="0" w:color="auto"/>
        <w:bottom w:val="none" w:sz="0" w:space="0" w:color="auto"/>
        <w:right w:val="none" w:sz="0" w:space="0" w:color="auto"/>
      </w:divBdr>
    </w:div>
    <w:div w:id="1555696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itios.scjn.gob.mx/cec/sites/default/files/publication/documents/2020-10/CUADERNO%20DF_04_CONCUBINATO_FINAL%20OCTUBR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D1BF3-F973-416D-AF8D-7287BB3B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1301</Words>
  <Characters>7158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XW4400</dc:creator>
  <cp:lastModifiedBy>PRODESK</cp:lastModifiedBy>
  <cp:revision>2</cp:revision>
  <cp:lastPrinted>2022-11-17T18:19:00Z</cp:lastPrinted>
  <dcterms:created xsi:type="dcterms:W3CDTF">2022-11-22T22:15:00Z</dcterms:created>
  <dcterms:modified xsi:type="dcterms:W3CDTF">2022-11-22T22:15:00Z</dcterms:modified>
</cp:coreProperties>
</file>